
<file path=[Content_Types].xml><?xml version="1.0" encoding="utf-8"?>
<Types xmlns="http://schemas.openxmlformats.org/package/2006/content-types">
  <Default Extension="bin" ContentType="application/vnd.ms-office.vbaProject"/>
  <Default Extension="rels" ContentType="application/vnd.openxmlformats-package.relationships+xml"/>
  <Default Extension="xml" ContentType="application/xml"/>
  <Override PartName="/word/document.xml" ContentType="application/vnd.ms-word.document.macroEnabled.main+xml"/>
  <Override PartName="/word/vbaData.xml" ContentType="application/vnd.ms-word.vbaData+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06/relationships/ui/userCustomization" Target="userCustomization/customUI.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005E7CD" w14:textId="35E8A683" w:rsidR="006F2061" w:rsidRPr="000E39A8" w:rsidRDefault="006F2061" w:rsidP="000E39A8">
      <w:pPr>
        <w:rPr>
          <w:b/>
        </w:rPr>
      </w:pPr>
      <w:bookmarkStart w:id="0" w:name="_GoBack"/>
      <w:bookmarkEnd w:id="0"/>
      <w:r w:rsidRPr="000E39A8">
        <w:rPr>
          <w:b/>
        </w:rPr>
        <w:t xml:space="preserve">This </w:t>
      </w:r>
      <w:r w:rsidR="001B7916" w:rsidRPr="000E39A8">
        <w:rPr>
          <w:b/>
        </w:rPr>
        <w:t>sample term sheet</w:t>
      </w:r>
      <w:r w:rsidR="00A46BBC" w:rsidRPr="000E39A8">
        <w:rPr>
          <w:b/>
        </w:rPr>
        <w:t xml:space="preserve"> sets </w:t>
      </w:r>
      <w:r w:rsidR="00771B8C" w:rsidRPr="000E39A8">
        <w:rPr>
          <w:b/>
        </w:rPr>
        <w:t xml:space="preserve">out </w:t>
      </w:r>
      <w:r w:rsidR="00A46BBC" w:rsidRPr="000E39A8">
        <w:rPr>
          <w:b/>
        </w:rPr>
        <w:t xml:space="preserve">typical provisions </w:t>
      </w:r>
      <w:r w:rsidR="001B7916" w:rsidRPr="000E39A8">
        <w:rPr>
          <w:b/>
        </w:rPr>
        <w:t xml:space="preserve">(including respective descriptions) </w:t>
      </w:r>
      <w:r w:rsidR="00A46BBC" w:rsidRPr="000E39A8">
        <w:rPr>
          <w:b/>
        </w:rPr>
        <w:t>of</w:t>
      </w:r>
      <w:r w:rsidRPr="000E39A8">
        <w:rPr>
          <w:b/>
        </w:rPr>
        <w:t xml:space="preserve"> </w:t>
      </w:r>
      <w:r w:rsidR="00A46BBC" w:rsidRPr="000E39A8">
        <w:rPr>
          <w:b/>
        </w:rPr>
        <w:t xml:space="preserve">a </w:t>
      </w:r>
      <w:r w:rsidR="002E149A" w:rsidRPr="000E39A8">
        <w:rPr>
          <w:b/>
        </w:rPr>
        <w:t xml:space="preserve">term sheet used for </w:t>
      </w:r>
      <w:r w:rsidR="001B7916" w:rsidRPr="000E39A8">
        <w:rPr>
          <w:b/>
        </w:rPr>
        <w:t xml:space="preserve">early stage </w:t>
      </w:r>
      <w:r w:rsidR="007A66DC" w:rsidRPr="000E39A8">
        <w:rPr>
          <w:b/>
        </w:rPr>
        <w:t xml:space="preserve">business angel </w:t>
      </w:r>
      <w:r w:rsidR="001B7916" w:rsidRPr="000E39A8">
        <w:rPr>
          <w:b/>
        </w:rPr>
        <w:t xml:space="preserve">investments </w:t>
      </w:r>
      <w:r w:rsidR="00273EA2" w:rsidRPr="000E39A8">
        <w:rPr>
          <w:b/>
        </w:rPr>
        <w:t>in an Austrian GmbH</w:t>
      </w:r>
      <w:r w:rsidRPr="000E39A8">
        <w:rPr>
          <w:b/>
        </w:rPr>
        <w:t>. Please note that the transaction structure</w:t>
      </w:r>
      <w:r w:rsidR="00771B8C" w:rsidRPr="000E39A8">
        <w:rPr>
          <w:b/>
        </w:rPr>
        <w:t>s</w:t>
      </w:r>
      <w:r w:rsidRPr="000E39A8">
        <w:rPr>
          <w:b/>
        </w:rPr>
        <w:t xml:space="preserve"> of such </w:t>
      </w:r>
      <w:r w:rsidR="001B7916" w:rsidRPr="000E39A8">
        <w:rPr>
          <w:b/>
        </w:rPr>
        <w:t>investments</w:t>
      </w:r>
      <w:r w:rsidR="00C542E1" w:rsidRPr="000E39A8">
        <w:rPr>
          <w:b/>
        </w:rPr>
        <w:t xml:space="preserve"> vary</w:t>
      </w:r>
      <w:r w:rsidRPr="000E39A8">
        <w:rPr>
          <w:b/>
        </w:rPr>
        <w:t xml:space="preserve"> (sometimes heavily) on a case by case basis. Thus</w:t>
      </w:r>
      <w:r w:rsidR="000A22EB" w:rsidRPr="000E39A8">
        <w:rPr>
          <w:b/>
        </w:rPr>
        <w:t>,</w:t>
      </w:r>
      <w:r w:rsidRPr="000E39A8">
        <w:rPr>
          <w:b/>
        </w:rPr>
        <w:t xml:space="preserve"> the transaction structure and </w:t>
      </w:r>
      <w:r w:rsidR="001B7916" w:rsidRPr="000E39A8">
        <w:rPr>
          <w:b/>
        </w:rPr>
        <w:t>provisions</w:t>
      </w:r>
      <w:r w:rsidRPr="000E39A8">
        <w:rPr>
          <w:b/>
        </w:rPr>
        <w:t xml:space="preserve"> as outlined in this sample </w:t>
      </w:r>
      <w:r w:rsidR="00C542E1" w:rsidRPr="000E39A8">
        <w:rPr>
          <w:b/>
        </w:rPr>
        <w:t xml:space="preserve">term sheet </w:t>
      </w:r>
      <w:r w:rsidR="001B7916" w:rsidRPr="000E39A8">
        <w:rPr>
          <w:b/>
        </w:rPr>
        <w:t xml:space="preserve">must be adapted to the needs of </w:t>
      </w:r>
      <w:r w:rsidR="003A3FA3" w:rsidRPr="000E39A8">
        <w:rPr>
          <w:b/>
        </w:rPr>
        <w:t>each</w:t>
      </w:r>
      <w:r w:rsidR="001B7916" w:rsidRPr="000E39A8">
        <w:rPr>
          <w:b/>
        </w:rPr>
        <w:t xml:space="preserve"> individual case</w:t>
      </w:r>
      <w:r w:rsidRPr="000E39A8">
        <w:rPr>
          <w:b/>
        </w:rPr>
        <w:t>.</w:t>
      </w:r>
      <w:r w:rsidR="003A3FA3" w:rsidRPr="000E39A8">
        <w:rPr>
          <w:b/>
        </w:rPr>
        <w:t xml:space="preserve"> </w:t>
      </w:r>
      <w:r w:rsidR="00273EA2" w:rsidRPr="000E39A8">
        <w:rPr>
          <w:b/>
        </w:rPr>
        <w:t xml:space="preserve">The persons </w:t>
      </w:r>
      <w:r w:rsidR="003A3FA3" w:rsidRPr="000E39A8">
        <w:rPr>
          <w:b/>
        </w:rPr>
        <w:t xml:space="preserve">involved in the preparation of this sample term sheet </w:t>
      </w:r>
      <w:r w:rsidR="00273EA2" w:rsidRPr="000E39A8">
        <w:rPr>
          <w:b/>
        </w:rPr>
        <w:t>do not assume any liability for the content and correctness of this sample term sheet and shall not be responsible for loss which may arise from reliance on information contained herein.</w:t>
      </w:r>
      <w:r w:rsidR="003A3FA3" w:rsidRPr="000E39A8">
        <w:rPr>
          <w:b/>
        </w:rPr>
        <w:t xml:space="preserve"> </w:t>
      </w:r>
      <w:r w:rsidR="000A22EB" w:rsidRPr="000E39A8">
        <w:rPr>
          <w:b/>
        </w:rPr>
        <w:t>This sample term sheet does not constitute or contain investment, legal, accounting, regulatory, taxation or other advice.</w:t>
      </w:r>
    </w:p>
    <w:p w14:paraId="2D9A9C7C" w14:textId="77777777" w:rsidR="006F2061" w:rsidRDefault="006F2061" w:rsidP="008D4A60">
      <w:pPr>
        <w:pStyle w:val="berschrift1"/>
        <w:keepNext w:val="0"/>
        <w:widowControl w:val="0"/>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line="280" w:lineRule="exact"/>
        <w:rPr>
          <w:sz w:val="24"/>
          <w:szCs w:val="22"/>
          <w:lang w:val="en-GB"/>
        </w:rPr>
      </w:pPr>
    </w:p>
    <w:p w14:paraId="1F720203" w14:textId="77777777" w:rsidR="0052033F" w:rsidRPr="008D4A60" w:rsidRDefault="0052033F" w:rsidP="008D4A60">
      <w:pPr>
        <w:pStyle w:val="berschrift1"/>
        <w:keepNext w:val="0"/>
        <w:widowControl w:val="0"/>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line="280" w:lineRule="exact"/>
        <w:rPr>
          <w:sz w:val="24"/>
          <w:szCs w:val="22"/>
          <w:lang w:val="en-GB"/>
        </w:rPr>
      </w:pPr>
      <w:r w:rsidRPr="008D4A60">
        <w:rPr>
          <w:sz w:val="24"/>
          <w:szCs w:val="22"/>
          <w:lang w:val="en-GB"/>
        </w:rPr>
        <w:t>TERM SHEET</w:t>
      </w:r>
    </w:p>
    <w:p w14:paraId="73C3F312" w14:textId="77777777" w:rsidR="0052033F" w:rsidRPr="008E5560" w:rsidRDefault="0052033F" w:rsidP="008D4A60">
      <w:pPr>
        <w:widowControl w:val="0"/>
        <w:jc w:val="center"/>
        <w:rPr>
          <w:szCs w:val="22"/>
          <w:lang w:val="en-GB" w:eastAsia="x-none"/>
        </w:rPr>
      </w:pPr>
      <w:r w:rsidRPr="008E5560">
        <w:rPr>
          <w:szCs w:val="22"/>
          <w:lang w:val="en-GB" w:eastAsia="x-none"/>
        </w:rPr>
        <w:t>regarding an investment in</w:t>
      </w:r>
    </w:p>
    <w:p w14:paraId="3F50EC68" w14:textId="77777777" w:rsidR="0052033F" w:rsidRPr="008E5560" w:rsidRDefault="0052033F" w:rsidP="008D4A60">
      <w:pPr>
        <w:widowControl w:val="0"/>
        <w:jc w:val="center"/>
        <w:rPr>
          <w:b/>
          <w:szCs w:val="22"/>
          <w:lang w:val="en-GB" w:eastAsia="x-none"/>
        </w:rPr>
      </w:pPr>
      <w:r w:rsidRPr="008E5560">
        <w:rPr>
          <w:b/>
          <w:szCs w:val="22"/>
          <w:lang w:val="en-GB" w:eastAsia="x-none"/>
        </w:rPr>
        <w:t xml:space="preserve">[●] GmbH </w:t>
      </w:r>
    </w:p>
    <w:p w14:paraId="1E8A16CB" w14:textId="77777777" w:rsidR="0052033F" w:rsidRPr="008E5560" w:rsidRDefault="0052033F" w:rsidP="008D4A60">
      <w:pPr>
        <w:pStyle w:val="berschrift1"/>
        <w:keepNext w:val="0"/>
        <w:widowControl w:val="0"/>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line="280" w:lineRule="exact"/>
        <w:jc w:val="left"/>
        <w:rPr>
          <w:szCs w:val="22"/>
          <w:lang w:val="de-AT"/>
        </w:rPr>
      </w:pPr>
    </w:p>
    <w:tbl>
      <w:tblPr>
        <w:tblW w:w="13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64"/>
        <w:gridCol w:w="5528"/>
        <w:gridCol w:w="5528"/>
      </w:tblGrid>
      <w:tr w:rsidR="00441B94" w:rsidRPr="00597B8C" w14:paraId="309A3956" w14:textId="77777777" w:rsidTr="00D82F6A">
        <w:tc>
          <w:tcPr>
            <w:tcW w:w="2064" w:type="dxa"/>
            <w:tcBorders>
              <w:right w:val="single" w:sz="4" w:space="0" w:color="000000"/>
            </w:tcBorders>
            <w:shd w:val="clear" w:color="auto" w:fill="auto"/>
          </w:tcPr>
          <w:p w14:paraId="32992863" w14:textId="77777777" w:rsidR="0052033F" w:rsidRPr="00350DF7" w:rsidRDefault="0052033F" w:rsidP="008D4A60">
            <w:pPr>
              <w:pStyle w:val="berschrift1"/>
              <w:keepNext w:val="0"/>
              <w:widowControl w:val="0"/>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line="280" w:lineRule="exact"/>
              <w:jc w:val="left"/>
              <w:rPr>
                <w:b w:val="0"/>
                <w:szCs w:val="22"/>
                <w:lang w:val="de-AT"/>
              </w:rPr>
            </w:pPr>
            <w:r w:rsidRPr="000E39A8">
              <w:rPr>
                <w:b w:val="0"/>
              </w:rPr>
              <w:t>Company</w:t>
            </w:r>
            <w:r w:rsidRPr="00350DF7">
              <w:rPr>
                <w:b w:val="0"/>
                <w:szCs w:val="22"/>
                <w:lang w:val="en-GB"/>
              </w:rPr>
              <w:t>:</w:t>
            </w:r>
          </w:p>
        </w:tc>
        <w:tc>
          <w:tcPr>
            <w:tcW w:w="5528" w:type="dxa"/>
            <w:tcBorders>
              <w:top w:val="single" w:sz="4" w:space="0" w:color="000000"/>
              <w:left w:val="single" w:sz="4" w:space="0" w:color="000000"/>
              <w:bottom w:val="single" w:sz="4" w:space="0" w:color="000000"/>
              <w:right w:val="single" w:sz="4" w:space="0" w:color="000000"/>
            </w:tcBorders>
            <w:shd w:val="clear" w:color="auto" w:fill="auto"/>
          </w:tcPr>
          <w:p w14:paraId="38AF321C" w14:textId="77777777" w:rsidR="0052033F" w:rsidRPr="00350DF7" w:rsidRDefault="0033085E" w:rsidP="000E39A8">
            <w:pPr>
              <w:rPr>
                <w:lang w:val="en-GB"/>
              </w:rPr>
            </w:pPr>
            <w:r>
              <w:rPr>
                <w:lang w:val="en-GB"/>
              </w:rPr>
              <w:t>[</w:t>
            </w:r>
            <w:r w:rsidRPr="0033085E">
              <w:rPr>
                <w:i/>
                <w:lang w:val="en-GB"/>
              </w:rPr>
              <w:t>company name</w:t>
            </w:r>
            <w:r w:rsidR="0052033F" w:rsidRPr="00350DF7">
              <w:rPr>
                <w:lang w:val="en-GB"/>
              </w:rPr>
              <w:t>], FN [</w:t>
            </w:r>
            <w:r w:rsidR="0052033F" w:rsidRPr="00350DF7">
              <w:rPr>
                <w:i/>
                <w:lang w:val="en-GB"/>
              </w:rPr>
              <w:t>register number</w:t>
            </w:r>
            <w:r w:rsidR="0052033F" w:rsidRPr="00350DF7">
              <w:rPr>
                <w:lang w:val="en-GB"/>
              </w:rPr>
              <w:t>], with a nominal share capital of EUR [●] which is paid up in the amount of EUR [●]</w:t>
            </w:r>
          </w:p>
          <w:p w14:paraId="34223556" w14:textId="77777777" w:rsidR="0052033F" w:rsidRDefault="0052033F" w:rsidP="000E39A8">
            <w:pPr>
              <w:rPr>
                <w:lang w:val="en-GB"/>
              </w:rPr>
            </w:pPr>
            <w:r w:rsidRPr="00350DF7">
              <w:rPr>
                <w:lang w:val="en-GB"/>
              </w:rPr>
              <w:t>(the "</w:t>
            </w:r>
            <w:r w:rsidRPr="000E39A8">
              <w:rPr>
                <w:b/>
                <w:lang w:val="en-GB"/>
              </w:rPr>
              <w:t>Company</w:t>
            </w:r>
            <w:r w:rsidRPr="00350DF7">
              <w:rPr>
                <w:lang w:val="en-GB"/>
              </w:rPr>
              <w:t>").</w:t>
            </w:r>
          </w:p>
          <w:p w14:paraId="1F6503EE" w14:textId="77777777" w:rsidR="00266F7A" w:rsidRPr="00350DF7" w:rsidRDefault="00266F7A" w:rsidP="008D4A60">
            <w:pPr>
              <w:widowControl w:val="0"/>
              <w:rPr>
                <w:szCs w:val="22"/>
                <w:lang w:val="en-GB" w:eastAsia="x-none"/>
              </w:rPr>
            </w:pPr>
          </w:p>
        </w:tc>
        <w:tc>
          <w:tcPr>
            <w:tcW w:w="5528" w:type="dxa"/>
            <w:tcBorders>
              <w:top w:val="single" w:sz="4" w:space="0" w:color="000000"/>
              <w:left w:val="single" w:sz="4" w:space="0" w:color="000000"/>
              <w:bottom w:val="single" w:sz="4" w:space="0" w:color="000000"/>
              <w:right w:val="single" w:sz="4" w:space="0" w:color="000000"/>
            </w:tcBorders>
            <w:shd w:val="clear" w:color="auto" w:fill="auto"/>
          </w:tcPr>
          <w:p w14:paraId="01547338" w14:textId="77777777" w:rsidR="0052033F" w:rsidRPr="00D82F6A" w:rsidRDefault="00597B8C" w:rsidP="000E39A8">
            <w:pPr>
              <w:rPr>
                <w:lang w:val="en-GB"/>
              </w:rPr>
            </w:pPr>
            <w:r w:rsidRPr="00D82F6A">
              <w:rPr>
                <w:lang w:val="en-GB"/>
              </w:rPr>
              <w:t>Usually</w:t>
            </w:r>
            <w:r w:rsidR="002E4491" w:rsidRPr="00D82F6A">
              <w:rPr>
                <w:lang w:val="en-GB"/>
              </w:rPr>
              <w:t>,</w:t>
            </w:r>
            <w:r w:rsidRPr="00D82F6A">
              <w:rPr>
                <w:lang w:val="en-GB"/>
              </w:rPr>
              <w:t xml:space="preserve"> investors only invest into a company (with limited liability) which is already founded and duly </w:t>
            </w:r>
            <w:r w:rsidR="00771B8C" w:rsidRPr="00D82F6A">
              <w:rPr>
                <w:lang w:val="en-GB"/>
              </w:rPr>
              <w:t>inco</w:t>
            </w:r>
            <w:r w:rsidR="00AB69F0" w:rsidRPr="00D82F6A">
              <w:rPr>
                <w:lang w:val="en-GB"/>
              </w:rPr>
              <w:t>r</w:t>
            </w:r>
            <w:r w:rsidR="00771B8C" w:rsidRPr="00D82F6A">
              <w:rPr>
                <w:lang w:val="en-GB"/>
              </w:rPr>
              <w:t>porated</w:t>
            </w:r>
            <w:r w:rsidR="00AB69F0" w:rsidRPr="00D82F6A">
              <w:rPr>
                <w:lang w:val="en-GB"/>
              </w:rPr>
              <w:t>.</w:t>
            </w:r>
            <w:r w:rsidRPr="00D82F6A">
              <w:rPr>
                <w:lang w:val="en-GB"/>
              </w:rPr>
              <w:t xml:space="preserve"> </w:t>
            </w:r>
            <w:r w:rsidR="002E4491" w:rsidRPr="00D82F6A">
              <w:rPr>
                <w:lang w:val="en-GB"/>
              </w:rPr>
              <w:t>S</w:t>
            </w:r>
            <w:r w:rsidRPr="00D82F6A">
              <w:rPr>
                <w:lang w:val="en-GB"/>
              </w:rPr>
              <w:t xml:space="preserve">ometimes investors </w:t>
            </w:r>
            <w:r w:rsidR="002E4491" w:rsidRPr="00D82F6A">
              <w:rPr>
                <w:lang w:val="en-GB"/>
              </w:rPr>
              <w:t>invest</w:t>
            </w:r>
            <w:r w:rsidRPr="00D82F6A">
              <w:rPr>
                <w:lang w:val="en-GB"/>
              </w:rPr>
              <w:t xml:space="preserve"> in the course of the foundation of the company whereby financial closing takes place under the condition that the company will in fact be registered with the competent commercial register</w:t>
            </w:r>
            <w:r w:rsidR="002E4491" w:rsidRPr="00D82F6A">
              <w:rPr>
                <w:lang w:val="en-GB"/>
              </w:rPr>
              <w:t xml:space="preserve"> (</w:t>
            </w:r>
            <w:r w:rsidR="002E4491" w:rsidRPr="00D82F6A">
              <w:rPr>
                <w:i/>
                <w:lang w:val="en-GB"/>
              </w:rPr>
              <w:t>Firmenbuch</w:t>
            </w:r>
            <w:r w:rsidR="002E4491" w:rsidRPr="00D82F6A">
              <w:rPr>
                <w:lang w:val="en-GB"/>
              </w:rPr>
              <w:t>)</w:t>
            </w:r>
            <w:r w:rsidRPr="00D82F6A">
              <w:rPr>
                <w:lang w:val="en-GB"/>
              </w:rPr>
              <w:t>.</w:t>
            </w:r>
          </w:p>
          <w:p w14:paraId="1FD4CFD6" w14:textId="77777777" w:rsidR="00597B8C" w:rsidRPr="00D82F6A" w:rsidRDefault="00597B8C" w:rsidP="000E39A8">
            <w:pPr>
              <w:rPr>
                <w:lang w:val="en-GB"/>
              </w:rPr>
            </w:pPr>
          </w:p>
          <w:p w14:paraId="423609D4" w14:textId="77777777" w:rsidR="00A46BBC" w:rsidRPr="00D82F6A" w:rsidRDefault="00266F7A" w:rsidP="000E39A8">
            <w:pPr>
              <w:rPr>
                <w:lang w:val="en-GB"/>
              </w:rPr>
            </w:pPr>
            <w:r w:rsidRPr="00D82F6A">
              <w:rPr>
                <w:lang w:val="en-GB"/>
              </w:rPr>
              <w:t xml:space="preserve">A financing round may be concluded even </w:t>
            </w:r>
            <w:r w:rsidR="00273EA2" w:rsidRPr="00D82F6A">
              <w:rPr>
                <w:lang w:val="en-GB"/>
              </w:rPr>
              <w:t>if</w:t>
            </w:r>
            <w:r w:rsidRPr="00D82F6A">
              <w:rPr>
                <w:lang w:val="en-GB"/>
              </w:rPr>
              <w:t xml:space="preserve"> the </w:t>
            </w:r>
            <w:r w:rsidR="001D3FC4" w:rsidRPr="00D82F6A">
              <w:rPr>
                <w:lang w:val="en-GB"/>
              </w:rPr>
              <w:t>c</w:t>
            </w:r>
            <w:r w:rsidRPr="00D82F6A">
              <w:rPr>
                <w:lang w:val="en-GB"/>
              </w:rPr>
              <w:t xml:space="preserve">ompany has made use of the foundation privilege according to § 10b GmbHG. According to </w:t>
            </w:r>
            <w:r w:rsidR="008366FF" w:rsidRPr="00D82F6A">
              <w:rPr>
                <w:lang w:val="en-GB"/>
              </w:rPr>
              <w:t>current case law,</w:t>
            </w:r>
            <w:r w:rsidRPr="00D82F6A">
              <w:rPr>
                <w:lang w:val="en-GB"/>
              </w:rPr>
              <w:t xml:space="preserve"> the foundation privilege </w:t>
            </w:r>
            <w:r w:rsidR="008366FF" w:rsidRPr="00D82F6A">
              <w:rPr>
                <w:lang w:val="en-GB"/>
              </w:rPr>
              <w:t xml:space="preserve">does not need to be terminated </w:t>
            </w:r>
            <w:r w:rsidR="00273EA2" w:rsidRPr="00D82F6A">
              <w:rPr>
                <w:lang w:val="en-GB"/>
              </w:rPr>
              <w:t xml:space="preserve">in such </w:t>
            </w:r>
            <w:r w:rsidR="00D862EF" w:rsidRPr="00D82F6A">
              <w:rPr>
                <w:lang w:val="en-GB"/>
              </w:rPr>
              <w:t xml:space="preserve">a </w:t>
            </w:r>
            <w:r w:rsidR="00273EA2" w:rsidRPr="00D82F6A">
              <w:rPr>
                <w:lang w:val="en-GB"/>
              </w:rPr>
              <w:t>case</w:t>
            </w:r>
            <w:r w:rsidR="008366FF" w:rsidRPr="00D82F6A">
              <w:rPr>
                <w:lang w:val="en-GB"/>
              </w:rPr>
              <w:t xml:space="preserve"> </w:t>
            </w:r>
            <w:r w:rsidRPr="00D82F6A">
              <w:rPr>
                <w:lang w:val="en-GB"/>
              </w:rPr>
              <w:t>(</w:t>
            </w:r>
            <w:r w:rsidR="000C3081" w:rsidRPr="00D82F6A">
              <w:rPr>
                <w:lang w:val="en-GB"/>
              </w:rPr>
              <w:t xml:space="preserve">also </w:t>
            </w:r>
            <w:r w:rsidRPr="00D82F6A">
              <w:rPr>
                <w:lang w:val="en-GB"/>
              </w:rPr>
              <w:t>see</w:t>
            </w:r>
            <w:r w:rsidR="00C3535D" w:rsidRPr="00D82F6A">
              <w:rPr>
                <w:lang w:val="en-GB"/>
              </w:rPr>
              <w:t xml:space="preserve"> section</w:t>
            </w:r>
            <w:r w:rsidRPr="00D82F6A">
              <w:rPr>
                <w:lang w:val="en-GB"/>
              </w:rPr>
              <w:t xml:space="preserve"> </w:t>
            </w:r>
            <w:r w:rsidR="002E4491" w:rsidRPr="00D82F6A">
              <w:rPr>
                <w:lang w:val="en-GB"/>
              </w:rPr>
              <w:t xml:space="preserve">"Transaction Structure" </w:t>
            </w:r>
            <w:r w:rsidRPr="00D82F6A">
              <w:rPr>
                <w:lang w:val="en-GB"/>
              </w:rPr>
              <w:t xml:space="preserve">below). </w:t>
            </w:r>
          </w:p>
          <w:p w14:paraId="2E23DB20" w14:textId="77777777" w:rsidR="00A46BBC" w:rsidRPr="00D82F6A" w:rsidRDefault="00A46BBC" w:rsidP="006F2061">
            <w:pPr>
              <w:rPr>
                <w:lang w:val="en-GB" w:eastAsia="x-none"/>
              </w:rPr>
            </w:pPr>
          </w:p>
        </w:tc>
      </w:tr>
      <w:tr w:rsidR="00441B94" w:rsidRPr="008D4A60" w14:paraId="5F85EE03" w14:textId="77777777" w:rsidTr="00D82F6A">
        <w:tc>
          <w:tcPr>
            <w:tcW w:w="2064" w:type="dxa"/>
            <w:tcBorders>
              <w:right w:val="single" w:sz="4" w:space="0" w:color="000000"/>
            </w:tcBorders>
            <w:shd w:val="clear" w:color="auto" w:fill="auto"/>
          </w:tcPr>
          <w:p w14:paraId="2796627F" w14:textId="77777777" w:rsidR="0052033F" w:rsidRPr="00350DF7" w:rsidRDefault="0052033F" w:rsidP="008D4A60">
            <w:pPr>
              <w:pStyle w:val="berschrift1"/>
              <w:keepNext w:val="0"/>
              <w:widowControl w:val="0"/>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line="280" w:lineRule="exact"/>
              <w:jc w:val="left"/>
              <w:rPr>
                <w:b w:val="0"/>
                <w:szCs w:val="22"/>
                <w:lang w:val="de-AT"/>
              </w:rPr>
            </w:pPr>
            <w:r w:rsidRPr="000E39A8">
              <w:rPr>
                <w:b w:val="0"/>
              </w:rPr>
              <w:t>Founders</w:t>
            </w:r>
            <w:r w:rsidRPr="00350DF7">
              <w:rPr>
                <w:b w:val="0"/>
                <w:szCs w:val="22"/>
                <w:lang w:val="en-GB"/>
              </w:rPr>
              <w:t>:</w:t>
            </w:r>
          </w:p>
        </w:tc>
        <w:tc>
          <w:tcPr>
            <w:tcW w:w="5528" w:type="dxa"/>
            <w:tcBorders>
              <w:top w:val="single" w:sz="4" w:space="0" w:color="000000"/>
              <w:left w:val="single" w:sz="4" w:space="0" w:color="000000"/>
              <w:bottom w:val="single" w:sz="4" w:space="0" w:color="000000"/>
              <w:right w:val="single" w:sz="4" w:space="0" w:color="000000"/>
            </w:tcBorders>
            <w:shd w:val="clear" w:color="auto" w:fill="auto"/>
          </w:tcPr>
          <w:p w14:paraId="4F4D7C33" w14:textId="77777777" w:rsidR="0052033F" w:rsidRPr="00350DF7" w:rsidRDefault="0052033F" w:rsidP="000E39A8">
            <w:pPr>
              <w:rPr>
                <w:lang w:val="en-GB"/>
              </w:rPr>
            </w:pPr>
            <w:r w:rsidRPr="00350DF7">
              <w:rPr>
                <w:lang w:val="en-GB"/>
              </w:rPr>
              <w:t>[</w:t>
            </w:r>
            <w:r w:rsidR="0033085E" w:rsidRPr="0033085E">
              <w:rPr>
                <w:i/>
                <w:lang w:val="en-GB"/>
              </w:rPr>
              <w:t>name</w:t>
            </w:r>
            <w:r w:rsidRPr="00350DF7">
              <w:rPr>
                <w:lang w:val="en-GB"/>
              </w:rPr>
              <w:t>], born [●]; and</w:t>
            </w:r>
          </w:p>
          <w:p w14:paraId="6AA2971A" w14:textId="77777777" w:rsidR="0052033F" w:rsidRPr="00350DF7" w:rsidRDefault="0052033F" w:rsidP="000E39A8">
            <w:pPr>
              <w:rPr>
                <w:lang w:val="en-GB"/>
              </w:rPr>
            </w:pPr>
            <w:r w:rsidRPr="00350DF7">
              <w:rPr>
                <w:lang w:val="en-GB"/>
              </w:rPr>
              <w:t>[</w:t>
            </w:r>
            <w:r w:rsidR="0033085E" w:rsidRPr="0033085E">
              <w:rPr>
                <w:i/>
                <w:lang w:val="en-GB"/>
              </w:rPr>
              <w:t>name</w:t>
            </w:r>
            <w:r w:rsidRPr="00350DF7">
              <w:rPr>
                <w:lang w:val="en-GB"/>
              </w:rPr>
              <w:t>], born [●]</w:t>
            </w:r>
          </w:p>
          <w:p w14:paraId="7A8BB3D5" w14:textId="77777777" w:rsidR="0052033F" w:rsidRDefault="0052033F" w:rsidP="000E39A8">
            <w:pPr>
              <w:rPr>
                <w:b/>
                <w:lang w:val="en-GB"/>
              </w:rPr>
            </w:pPr>
            <w:r w:rsidRPr="00350DF7">
              <w:rPr>
                <w:b/>
                <w:lang w:val="en-GB"/>
              </w:rPr>
              <w:t>(</w:t>
            </w:r>
            <w:r w:rsidRPr="000E39A8">
              <w:rPr>
                <w:lang w:val="en-GB"/>
              </w:rPr>
              <w:t>collectively the "</w:t>
            </w:r>
            <w:r w:rsidRPr="000E39A8">
              <w:rPr>
                <w:b/>
                <w:lang w:val="en-GB"/>
              </w:rPr>
              <w:t>Founders</w:t>
            </w:r>
            <w:r w:rsidRPr="000E39A8">
              <w:rPr>
                <w:lang w:val="en-GB"/>
              </w:rPr>
              <w:t>", each a "</w:t>
            </w:r>
            <w:r w:rsidRPr="000E39A8">
              <w:rPr>
                <w:b/>
                <w:lang w:val="en-GB"/>
              </w:rPr>
              <w:t>Founder</w:t>
            </w:r>
            <w:r w:rsidRPr="000E39A8">
              <w:rPr>
                <w:lang w:val="en-GB"/>
              </w:rPr>
              <w:t>").</w:t>
            </w:r>
          </w:p>
          <w:p w14:paraId="5C7EE817" w14:textId="77777777" w:rsidR="008D4A60" w:rsidRPr="008D4A60" w:rsidRDefault="008D4A60" w:rsidP="008D4A60">
            <w:pPr>
              <w:rPr>
                <w:lang w:val="en-GB" w:eastAsia="x-none"/>
              </w:rPr>
            </w:pPr>
          </w:p>
        </w:tc>
        <w:tc>
          <w:tcPr>
            <w:tcW w:w="5528" w:type="dxa"/>
            <w:tcBorders>
              <w:top w:val="single" w:sz="4" w:space="0" w:color="000000"/>
              <w:left w:val="single" w:sz="4" w:space="0" w:color="000000"/>
              <w:bottom w:val="single" w:sz="4" w:space="0" w:color="000000"/>
              <w:right w:val="single" w:sz="4" w:space="0" w:color="000000"/>
            </w:tcBorders>
            <w:shd w:val="clear" w:color="auto" w:fill="auto"/>
          </w:tcPr>
          <w:p w14:paraId="0B9AA1FC" w14:textId="77777777" w:rsidR="0052033F" w:rsidRPr="00D82F6A" w:rsidRDefault="00597B8C" w:rsidP="000E39A8">
            <w:pPr>
              <w:rPr>
                <w:lang w:val="en-GB"/>
              </w:rPr>
            </w:pPr>
            <w:r w:rsidRPr="00D82F6A">
              <w:rPr>
                <w:lang w:val="en-GB"/>
              </w:rPr>
              <w:t xml:space="preserve">Persons who are engaged in the project prior to foundation and assume key </w:t>
            </w:r>
            <w:r w:rsidR="002E4491" w:rsidRPr="00D82F6A">
              <w:rPr>
                <w:lang w:val="en-GB"/>
              </w:rPr>
              <w:t xml:space="preserve">operative </w:t>
            </w:r>
            <w:r w:rsidRPr="00D82F6A">
              <w:rPr>
                <w:lang w:val="en-GB"/>
              </w:rPr>
              <w:t xml:space="preserve">roles in the </w:t>
            </w:r>
            <w:r w:rsidR="008D0020" w:rsidRPr="00D82F6A">
              <w:rPr>
                <w:lang w:val="en-GB"/>
              </w:rPr>
              <w:t>c</w:t>
            </w:r>
            <w:r w:rsidRPr="00D82F6A">
              <w:rPr>
                <w:lang w:val="en-GB"/>
              </w:rPr>
              <w:t xml:space="preserve">ompany are usually defined as "Founders". They usually invest time and workforce instead of money (apart from the nominal amounts to be paid at foundation). Founders </w:t>
            </w:r>
            <w:r w:rsidR="00602B6A" w:rsidRPr="00D82F6A">
              <w:rPr>
                <w:lang w:val="en-GB"/>
              </w:rPr>
              <w:t>usually hold</w:t>
            </w:r>
            <w:r w:rsidRPr="00D82F6A">
              <w:rPr>
                <w:lang w:val="en-GB"/>
              </w:rPr>
              <w:t xml:space="preserve"> </w:t>
            </w:r>
            <w:r w:rsidR="00AB69F0" w:rsidRPr="00D82F6A">
              <w:rPr>
                <w:lang w:val="en-GB"/>
              </w:rPr>
              <w:t xml:space="preserve">so called </w:t>
            </w:r>
            <w:r w:rsidRPr="00D82F6A">
              <w:rPr>
                <w:lang w:val="en-GB"/>
              </w:rPr>
              <w:t>"ordinary shares" which do not carry any special or preferential rights.</w:t>
            </w:r>
          </w:p>
          <w:p w14:paraId="4644FC0A" w14:textId="77777777" w:rsidR="00597B8C" w:rsidRPr="00D82F6A" w:rsidRDefault="00597B8C" w:rsidP="006F2061">
            <w:pPr>
              <w:rPr>
                <w:lang w:val="en-GB" w:eastAsia="x-none"/>
              </w:rPr>
            </w:pPr>
          </w:p>
        </w:tc>
      </w:tr>
      <w:tr w:rsidR="00441B94" w:rsidRPr="008D4A60" w14:paraId="5715E72A" w14:textId="77777777" w:rsidTr="00D82F6A">
        <w:tc>
          <w:tcPr>
            <w:tcW w:w="2064" w:type="dxa"/>
            <w:tcBorders>
              <w:right w:val="single" w:sz="4" w:space="0" w:color="000000"/>
            </w:tcBorders>
            <w:shd w:val="clear" w:color="auto" w:fill="auto"/>
          </w:tcPr>
          <w:p w14:paraId="3008D5E3" w14:textId="77777777" w:rsidR="0052033F" w:rsidRPr="00350DF7" w:rsidRDefault="0052033F" w:rsidP="000E39A8">
            <w:pPr>
              <w:rPr>
                <w:lang w:val="de-AT"/>
              </w:rPr>
            </w:pPr>
            <w:r w:rsidRPr="00350DF7">
              <w:rPr>
                <w:lang w:val="en-GB"/>
              </w:rPr>
              <w:lastRenderedPageBreak/>
              <w:t>Investors:</w:t>
            </w:r>
          </w:p>
        </w:tc>
        <w:tc>
          <w:tcPr>
            <w:tcW w:w="5528" w:type="dxa"/>
            <w:tcBorders>
              <w:top w:val="single" w:sz="4" w:space="0" w:color="000000"/>
              <w:left w:val="single" w:sz="4" w:space="0" w:color="000000"/>
              <w:bottom w:val="single" w:sz="4" w:space="0" w:color="000000"/>
              <w:right w:val="single" w:sz="4" w:space="0" w:color="000000"/>
            </w:tcBorders>
            <w:shd w:val="clear" w:color="auto" w:fill="auto"/>
          </w:tcPr>
          <w:p w14:paraId="5E023569" w14:textId="77777777" w:rsidR="0052033F" w:rsidRPr="00350DF7" w:rsidRDefault="0052033F" w:rsidP="000E39A8">
            <w:pPr>
              <w:rPr>
                <w:lang w:val="en-GB"/>
              </w:rPr>
            </w:pPr>
            <w:r w:rsidRPr="00350DF7">
              <w:rPr>
                <w:lang w:val="en-GB"/>
              </w:rPr>
              <w:t>[</w:t>
            </w:r>
            <w:r w:rsidR="0033085E" w:rsidRPr="0033085E">
              <w:rPr>
                <w:i/>
                <w:lang w:val="en-GB"/>
              </w:rPr>
              <w:t>name</w:t>
            </w:r>
            <w:r w:rsidRPr="00350DF7">
              <w:rPr>
                <w:lang w:val="en-GB"/>
              </w:rPr>
              <w:t>];</w:t>
            </w:r>
            <w:r w:rsidR="0033085E">
              <w:rPr>
                <w:lang w:val="en-GB"/>
              </w:rPr>
              <w:t xml:space="preserve"> and</w:t>
            </w:r>
          </w:p>
          <w:p w14:paraId="15C7F615" w14:textId="77777777" w:rsidR="0052033F" w:rsidRPr="00350DF7" w:rsidRDefault="0052033F" w:rsidP="000E39A8">
            <w:pPr>
              <w:rPr>
                <w:lang w:val="en-GB"/>
              </w:rPr>
            </w:pPr>
            <w:r w:rsidRPr="00350DF7">
              <w:rPr>
                <w:lang w:val="en-GB"/>
              </w:rPr>
              <w:t>[</w:t>
            </w:r>
            <w:r w:rsidR="0033085E" w:rsidRPr="0033085E">
              <w:rPr>
                <w:i/>
                <w:lang w:val="en-GB"/>
              </w:rPr>
              <w:t>name</w:t>
            </w:r>
            <w:r w:rsidR="0033085E">
              <w:rPr>
                <w:lang w:val="en-GB"/>
              </w:rPr>
              <w:t>]</w:t>
            </w:r>
          </w:p>
          <w:p w14:paraId="33383D8D" w14:textId="77777777" w:rsidR="0052033F" w:rsidRDefault="0052033F" w:rsidP="000E39A8">
            <w:pPr>
              <w:rPr>
                <w:lang w:val="en-GB"/>
              </w:rPr>
            </w:pPr>
            <w:r w:rsidRPr="00350DF7">
              <w:rPr>
                <w:lang w:val="en-GB"/>
              </w:rPr>
              <w:t xml:space="preserve">(together with any other investors investing in the course of the financing round </w:t>
            </w:r>
            <w:r w:rsidR="002E4491">
              <w:rPr>
                <w:lang w:val="en-GB"/>
              </w:rPr>
              <w:t>[</w:t>
            </w:r>
            <w:r w:rsidRPr="00350DF7">
              <w:rPr>
                <w:lang w:val="en-GB"/>
              </w:rPr>
              <w:t xml:space="preserve">and acceding to this </w:t>
            </w:r>
            <w:r w:rsidR="0033085E">
              <w:rPr>
                <w:lang w:val="en-GB"/>
              </w:rPr>
              <w:t>term s</w:t>
            </w:r>
            <w:r w:rsidRPr="00350DF7">
              <w:rPr>
                <w:lang w:val="en-GB"/>
              </w:rPr>
              <w:t>heet</w:t>
            </w:r>
            <w:r w:rsidR="002E4491">
              <w:rPr>
                <w:lang w:val="en-GB"/>
              </w:rPr>
              <w:t>]</w:t>
            </w:r>
            <w:r w:rsidRPr="00350DF7">
              <w:rPr>
                <w:lang w:val="en-GB"/>
              </w:rPr>
              <w:t xml:space="preserve"> the "</w:t>
            </w:r>
            <w:r w:rsidRPr="00350DF7">
              <w:rPr>
                <w:b/>
                <w:lang w:val="en-GB"/>
              </w:rPr>
              <w:t>Investors</w:t>
            </w:r>
            <w:r w:rsidRPr="00350DF7">
              <w:rPr>
                <w:lang w:val="en-GB"/>
              </w:rPr>
              <w:t>", each an "</w:t>
            </w:r>
            <w:r w:rsidRPr="00350DF7">
              <w:rPr>
                <w:b/>
                <w:lang w:val="en-GB"/>
              </w:rPr>
              <w:t>Investor</w:t>
            </w:r>
            <w:r w:rsidRPr="00350DF7">
              <w:rPr>
                <w:lang w:val="en-GB"/>
              </w:rPr>
              <w:t>").</w:t>
            </w:r>
          </w:p>
          <w:p w14:paraId="0F9E0D5D" w14:textId="77777777" w:rsidR="008D4A60" w:rsidRDefault="008D4A60" w:rsidP="000E39A8">
            <w:pPr>
              <w:rPr>
                <w:lang w:val="en-GB"/>
              </w:rPr>
            </w:pPr>
          </w:p>
          <w:p w14:paraId="3D7352AC" w14:textId="77777777" w:rsidR="0033085E" w:rsidRDefault="0033085E" w:rsidP="000E39A8">
            <w:pPr>
              <w:rPr>
                <w:b/>
                <w:lang w:val="en-GB"/>
              </w:rPr>
            </w:pPr>
            <w:r w:rsidRPr="000E39A8">
              <w:rPr>
                <w:lang w:val="en-GB"/>
              </w:rPr>
              <w:t>(the Company, the Founders and the Investors collectively the "</w:t>
            </w:r>
            <w:r w:rsidRPr="000E39A8">
              <w:rPr>
                <w:b/>
                <w:lang w:val="en-GB"/>
              </w:rPr>
              <w:t>Parties</w:t>
            </w:r>
            <w:r w:rsidRPr="000E39A8">
              <w:rPr>
                <w:lang w:val="en-GB"/>
              </w:rPr>
              <w:t>", each a "</w:t>
            </w:r>
            <w:r w:rsidRPr="000E39A8">
              <w:rPr>
                <w:b/>
                <w:lang w:val="en-GB"/>
              </w:rPr>
              <w:t>Party</w:t>
            </w:r>
            <w:r w:rsidRPr="000E39A8">
              <w:rPr>
                <w:lang w:val="en-GB"/>
              </w:rPr>
              <w:t>")</w:t>
            </w:r>
          </w:p>
          <w:p w14:paraId="0C375892" w14:textId="77777777" w:rsidR="0033085E" w:rsidRPr="00350DF7" w:rsidRDefault="0033085E" w:rsidP="008D4A60">
            <w:pPr>
              <w:widowControl w:val="0"/>
              <w:rPr>
                <w:szCs w:val="22"/>
                <w:lang w:val="en-GB"/>
              </w:rPr>
            </w:pPr>
          </w:p>
        </w:tc>
        <w:tc>
          <w:tcPr>
            <w:tcW w:w="5528" w:type="dxa"/>
            <w:tcBorders>
              <w:top w:val="single" w:sz="4" w:space="0" w:color="000000"/>
              <w:left w:val="single" w:sz="4" w:space="0" w:color="000000"/>
              <w:bottom w:val="single" w:sz="4" w:space="0" w:color="000000"/>
              <w:right w:val="single" w:sz="4" w:space="0" w:color="000000"/>
            </w:tcBorders>
            <w:shd w:val="clear" w:color="auto" w:fill="auto"/>
          </w:tcPr>
          <w:p w14:paraId="424D8279" w14:textId="77777777" w:rsidR="0052033F" w:rsidRPr="00D82F6A" w:rsidRDefault="00597B8C" w:rsidP="000E39A8">
            <w:pPr>
              <w:rPr>
                <w:lang w:val="en-GB"/>
              </w:rPr>
            </w:pPr>
            <w:r w:rsidRPr="00D82F6A">
              <w:rPr>
                <w:lang w:val="en-GB"/>
              </w:rPr>
              <w:t xml:space="preserve">In case all investors participating in the financing round are already known and have committed their investment amount, they can be listed here conclusively and sign the term sheet. However, sometimes term sheet negotiations </w:t>
            </w:r>
            <w:r w:rsidR="00A65D53" w:rsidRPr="00D82F6A">
              <w:rPr>
                <w:lang w:val="en-GB"/>
              </w:rPr>
              <w:t>take place</w:t>
            </w:r>
            <w:r w:rsidRPr="00D82F6A">
              <w:rPr>
                <w:lang w:val="en-GB"/>
              </w:rPr>
              <w:t xml:space="preserve"> only between the company/founders and one or several (lead) investor(s), who are executing the term sheet. In this case, additional investors may accede to the executed term sheet later on, who will then be covered by the definition "Investor".</w:t>
            </w:r>
          </w:p>
          <w:p w14:paraId="329346F5" w14:textId="77777777" w:rsidR="00597B8C" w:rsidRPr="00D82F6A" w:rsidRDefault="00597B8C" w:rsidP="006F2061">
            <w:pPr>
              <w:rPr>
                <w:lang w:val="en-GB" w:eastAsia="x-none"/>
              </w:rPr>
            </w:pPr>
          </w:p>
        </w:tc>
      </w:tr>
      <w:tr w:rsidR="00441B94" w:rsidRPr="00A614B0" w14:paraId="5918F904" w14:textId="77777777" w:rsidTr="00D82F6A">
        <w:tc>
          <w:tcPr>
            <w:tcW w:w="2064" w:type="dxa"/>
            <w:tcBorders>
              <w:right w:val="single" w:sz="4" w:space="0" w:color="000000"/>
            </w:tcBorders>
            <w:shd w:val="clear" w:color="auto" w:fill="auto"/>
          </w:tcPr>
          <w:p w14:paraId="7E521F01" w14:textId="77777777" w:rsidR="0052033F" w:rsidRPr="00350DF7" w:rsidRDefault="0052033F" w:rsidP="000E39A8">
            <w:pPr>
              <w:rPr>
                <w:lang w:val="de-AT"/>
              </w:rPr>
            </w:pPr>
            <w:r w:rsidRPr="00350DF7">
              <w:rPr>
                <w:lang w:val="de-AT"/>
              </w:rPr>
              <w:t>Form of Investment:</w:t>
            </w:r>
          </w:p>
        </w:tc>
        <w:tc>
          <w:tcPr>
            <w:tcW w:w="5528" w:type="dxa"/>
            <w:tcBorders>
              <w:top w:val="single" w:sz="4" w:space="0" w:color="000000"/>
              <w:left w:val="single" w:sz="4" w:space="0" w:color="000000"/>
              <w:bottom w:val="single" w:sz="4" w:space="0" w:color="000000"/>
              <w:right w:val="single" w:sz="4" w:space="0" w:color="000000"/>
            </w:tcBorders>
            <w:shd w:val="clear" w:color="auto" w:fill="auto"/>
          </w:tcPr>
          <w:p w14:paraId="2F7C6705" w14:textId="77777777" w:rsidR="0052033F" w:rsidRDefault="0052033F" w:rsidP="008D4A60">
            <w:pPr>
              <w:widowControl w:val="0"/>
              <w:ind w:left="-29" w:firstLine="29"/>
              <w:rPr>
                <w:szCs w:val="22"/>
                <w:lang w:val="en-GB"/>
              </w:rPr>
            </w:pPr>
            <w:r w:rsidRPr="00350DF7">
              <w:rPr>
                <w:szCs w:val="22"/>
                <w:lang w:val="en-GB"/>
              </w:rPr>
              <w:t>The Investors intend to invest a total amount of EUR [●] into the Company (together with any other investment amounts to be invested by any other Investors the "</w:t>
            </w:r>
            <w:r w:rsidRPr="00350DF7">
              <w:rPr>
                <w:b/>
                <w:szCs w:val="22"/>
                <w:lang w:val="en-GB"/>
              </w:rPr>
              <w:t>Investment</w:t>
            </w:r>
            <w:r w:rsidRPr="00350DF7">
              <w:rPr>
                <w:szCs w:val="22"/>
                <w:lang w:val="en-GB"/>
              </w:rPr>
              <w:t>") against issuance of new shares in the Company (the "</w:t>
            </w:r>
            <w:r w:rsidRPr="00350DF7">
              <w:rPr>
                <w:b/>
                <w:szCs w:val="22"/>
                <w:lang w:val="en-GB"/>
              </w:rPr>
              <w:t>Investor Shares</w:t>
            </w:r>
            <w:r w:rsidRPr="00350DF7">
              <w:rPr>
                <w:szCs w:val="22"/>
                <w:lang w:val="en-GB"/>
              </w:rPr>
              <w:t>"), whereby each Investor shall contribute the following amount:</w:t>
            </w:r>
          </w:p>
          <w:p w14:paraId="5288F5D2" w14:textId="77777777" w:rsidR="008D4A60" w:rsidRPr="00350DF7" w:rsidRDefault="008D4A60" w:rsidP="008D4A60">
            <w:pPr>
              <w:widowControl w:val="0"/>
              <w:ind w:left="-29" w:firstLine="29"/>
              <w:rPr>
                <w:szCs w:val="22"/>
                <w:lang w:val="en-GB"/>
              </w:rPr>
            </w:pPr>
          </w:p>
          <w:p w14:paraId="6B4B4C4F" w14:textId="77777777" w:rsidR="0052033F" w:rsidRPr="00350DF7" w:rsidRDefault="0052033F" w:rsidP="008D4A60">
            <w:pPr>
              <w:widowControl w:val="0"/>
              <w:tabs>
                <w:tab w:val="left" w:pos="3420"/>
              </w:tabs>
              <w:ind w:left="3420" w:hanging="3420"/>
              <w:rPr>
                <w:szCs w:val="22"/>
                <w:lang w:val="en-GB"/>
              </w:rPr>
            </w:pPr>
            <w:r w:rsidRPr="00350DF7">
              <w:rPr>
                <w:szCs w:val="22"/>
                <w:lang w:val="en-GB"/>
              </w:rPr>
              <w:t>[</w:t>
            </w:r>
            <w:r w:rsidR="0033085E" w:rsidRPr="0033085E">
              <w:rPr>
                <w:i/>
                <w:szCs w:val="22"/>
                <w:lang w:val="en-GB"/>
              </w:rPr>
              <w:t>name</w:t>
            </w:r>
            <w:r w:rsidRPr="00350DF7">
              <w:rPr>
                <w:szCs w:val="22"/>
                <w:lang w:val="en-GB"/>
              </w:rPr>
              <w:t>]: EUR [●];</w:t>
            </w:r>
          </w:p>
          <w:p w14:paraId="42BB566E" w14:textId="77777777" w:rsidR="0052033F" w:rsidRDefault="0052033F" w:rsidP="008D4A60">
            <w:pPr>
              <w:widowControl w:val="0"/>
              <w:tabs>
                <w:tab w:val="left" w:pos="3420"/>
              </w:tabs>
              <w:ind w:left="3420" w:hanging="3420"/>
              <w:rPr>
                <w:szCs w:val="22"/>
                <w:lang w:val="en-GB"/>
              </w:rPr>
            </w:pPr>
            <w:r w:rsidRPr="00350DF7">
              <w:rPr>
                <w:szCs w:val="22"/>
                <w:lang w:val="en-GB"/>
              </w:rPr>
              <w:t>[</w:t>
            </w:r>
            <w:r w:rsidR="0033085E" w:rsidRPr="0033085E">
              <w:rPr>
                <w:i/>
                <w:szCs w:val="22"/>
                <w:lang w:val="en-GB"/>
              </w:rPr>
              <w:t>name</w:t>
            </w:r>
            <w:r w:rsidRPr="00350DF7">
              <w:rPr>
                <w:szCs w:val="22"/>
                <w:lang w:val="en-GB"/>
              </w:rPr>
              <w:t>]: EUR [●].</w:t>
            </w:r>
          </w:p>
          <w:p w14:paraId="27EF8ACF" w14:textId="77777777" w:rsidR="008D4A60" w:rsidRPr="00350DF7" w:rsidRDefault="008D4A60" w:rsidP="008D4A60">
            <w:pPr>
              <w:widowControl w:val="0"/>
              <w:tabs>
                <w:tab w:val="left" w:pos="3420"/>
              </w:tabs>
              <w:ind w:left="3420" w:hanging="3420"/>
              <w:rPr>
                <w:szCs w:val="22"/>
                <w:lang w:val="en-GB"/>
              </w:rPr>
            </w:pPr>
          </w:p>
        </w:tc>
        <w:tc>
          <w:tcPr>
            <w:tcW w:w="5528" w:type="dxa"/>
            <w:tcBorders>
              <w:top w:val="single" w:sz="4" w:space="0" w:color="000000"/>
              <w:left w:val="single" w:sz="4" w:space="0" w:color="000000"/>
              <w:bottom w:val="single" w:sz="4" w:space="0" w:color="000000"/>
              <w:right w:val="single" w:sz="4" w:space="0" w:color="000000"/>
            </w:tcBorders>
            <w:shd w:val="clear" w:color="auto" w:fill="auto"/>
          </w:tcPr>
          <w:p w14:paraId="2BAD00AA" w14:textId="77777777" w:rsidR="00D253FE" w:rsidRPr="00D82F6A" w:rsidRDefault="002E4491" w:rsidP="000E39A8">
            <w:pPr>
              <w:rPr>
                <w:lang w:val="en-GB"/>
              </w:rPr>
            </w:pPr>
            <w:r w:rsidRPr="00D82F6A">
              <w:rPr>
                <w:lang w:val="en-GB"/>
              </w:rPr>
              <w:t>Typically,</w:t>
            </w:r>
            <w:r w:rsidR="007B2845" w:rsidRPr="00D82F6A">
              <w:rPr>
                <w:lang w:val="en-GB"/>
              </w:rPr>
              <w:t xml:space="preserve"> </w:t>
            </w:r>
            <w:r w:rsidR="002753DB" w:rsidRPr="00D82F6A">
              <w:rPr>
                <w:lang w:val="en-GB"/>
              </w:rPr>
              <w:t>the investment is made in the form of a cash payment by the investor to the company. In return, the investor receives (new/existing) shares in the company</w:t>
            </w:r>
            <w:r w:rsidR="002F1DAD" w:rsidRPr="00D82F6A">
              <w:rPr>
                <w:lang w:val="en-GB"/>
              </w:rPr>
              <w:t xml:space="preserve"> (</w:t>
            </w:r>
            <w:r w:rsidRPr="00D82F6A">
              <w:rPr>
                <w:lang w:val="en-GB"/>
              </w:rPr>
              <w:t>cash i</w:t>
            </w:r>
            <w:r w:rsidR="002F1DAD" w:rsidRPr="00D82F6A">
              <w:rPr>
                <w:lang w:val="en-GB"/>
              </w:rPr>
              <w:t>nvestment)</w:t>
            </w:r>
            <w:r w:rsidR="002753DB" w:rsidRPr="00D82F6A">
              <w:rPr>
                <w:lang w:val="en-GB"/>
              </w:rPr>
              <w:t xml:space="preserve">. </w:t>
            </w:r>
          </w:p>
          <w:p w14:paraId="26FF4EF4" w14:textId="77777777" w:rsidR="00151270" w:rsidRPr="00D82F6A" w:rsidRDefault="00151270" w:rsidP="000E39A8">
            <w:pPr>
              <w:rPr>
                <w:lang w:val="en-GB"/>
              </w:rPr>
            </w:pPr>
          </w:p>
          <w:p w14:paraId="2B84AE46" w14:textId="77777777" w:rsidR="00FA1485" w:rsidRPr="00D82F6A" w:rsidRDefault="002753DB" w:rsidP="000E39A8">
            <w:pPr>
              <w:rPr>
                <w:lang w:val="en-GB"/>
              </w:rPr>
            </w:pPr>
            <w:r w:rsidRPr="00D82F6A">
              <w:rPr>
                <w:lang w:val="en-GB"/>
              </w:rPr>
              <w:t xml:space="preserve">Sometimes </w:t>
            </w:r>
            <w:r w:rsidR="00D253FE" w:rsidRPr="00D82F6A">
              <w:rPr>
                <w:lang w:val="en-GB"/>
              </w:rPr>
              <w:t xml:space="preserve">investors </w:t>
            </w:r>
            <w:r w:rsidRPr="00D82F6A">
              <w:rPr>
                <w:lang w:val="en-GB"/>
              </w:rPr>
              <w:t xml:space="preserve">also provide </w:t>
            </w:r>
            <w:r w:rsidR="00AD34A3" w:rsidRPr="00D82F6A">
              <w:rPr>
                <w:lang w:val="en-GB"/>
              </w:rPr>
              <w:t xml:space="preserve">certain </w:t>
            </w:r>
            <w:r w:rsidRPr="00D82F6A">
              <w:rPr>
                <w:lang w:val="en-GB"/>
              </w:rPr>
              <w:t>in-kind services (</w:t>
            </w:r>
            <w:r w:rsidR="002F1DAD" w:rsidRPr="00D82F6A">
              <w:rPr>
                <w:lang w:val="en-GB"/>
              </w:rPr>
              <w:t>e.g.</w:t>
            </w:r>
            <w:r w:rsidRPr="00D82F6A">
              <w:rPr>
                <w:lang w:val="en-GB"/>
              </w:rPr>
              <w:t xml:space="preserve"> advisory services) to the company against </w:t>
            </w:r>
            <w:r w:rsidR="00151270" w:rsidRPr="00D82F6A">
              <w:rPr>
                <w:lang w:val="en-GB"/>
              </w:rPr>
              <w:t xml:space="preserve">issuance of shares </w:t>
            </w:r>
            <w:r w:rsidR="00FA1485" w:rsidRPr="00D82F6A">
              <w:rPr>
                <w:lang w:val="en-GB"/>
              </w:rPr>
              <w:t>(</w:t>
            </w:r>
            <w:r w:rsidR="002E4491" w:rsidRPr="00D82F6A">
              <w:rPr>
                <w:lang w:val="en-GB"/>
              </w:rPr>
              <w:t>work-for-equity i</w:t>
            </w:r>
            <w:r w:rsidR="00FA1485" w:rsidRPr="00D82F6A">
              <w:rPr>
                <w:lang w:val="en-GB"/>
              </w:rPr>
              <w:t>nvestment).</w:t>
            </w:r>
            <w:r w:rsidR="00BD47A5" w:rsidRPr="00D82F6A">
              <w:rPr>
                <w:lang w:val="en-GB"/>
              </w:rPr>
              <w:t xml:space="preserve"> </w:t>
            </w:r>
            <w:r w:rsidR="00AD34A3" w:rsidRPr="00D82F6A">
              <w:rPr>
                <w:lang w:val="en-GB"/>
              </w:rPr>
              <w:t xml:space="preserve">Often </w:t>
            </w:r>
            <w:r w:rsidR="00151270" w:rsidRPr="00D82F6A">
              <w:rPr>
                <w:lang w:val="en-GB"/>
              </w:rPr>
              <w:t xml:space="preserve">a </w:t>
            </w:r>
            <w:r w:rsidR="00FA1485" w:rsidRPr="00D82F6A">
              <w:rPr>
                <w:lang w:val="en-GB"/>
              </w:rPr>
              <w:t xml:space="preserve">re-transfer obligation </w:t>
            </w:r>
            <w:r w:rsidR="00AD34A3" w:rsidRPr="00D82F6A">
              <w:rPr>
                <w:lang w:val="en-GB"/>
              </w:rPr>
              <w:t xml:space="preserve">by the investor (to all/certain shareholders) </w:t>
            </w:r>
            <w:r w:rsidR="002E4491" w:rsidRPr="00D82F6A">
              <w:rPr>
                <w:lang w:val="en-GB"/>
              </w:rPr>
              <w:t>is agreed</w:t>
            </w:r>
            <w:r w:rsidR="007B2845" w:rsidRPr="00D82F6A">
              <w:rPr>
                <w:lang w:val="en-GB"/>
              </w:rPr>
              <w:t xml:space="preserve"> in case the services are not fulfilled properly</w:t>
            </w:r>
            <w:r w:rsidR="002F1DAD" w:rsidRPr="00D82F6A">
              <w:rPr>
                <w:lang w:val="en-GB"/>
              </w:rPr>
              <w:t xml:space="preserve"> by the investor</w:t>
            </w:r>
            <w:r w:rsidR="007B2845" w:rsidRPr="00D82F6A">
              <w:rPr>
                <w:lang w:val="en-GB"/>
              </w:rPr>
              <w:t>.</w:t>
            </w:r>
          </w:p>
          <w:p w14:paraId="1C1E7FC9" w14:textId="77777777" w:rsidR="007170CA" w:rsidRPr="00D82F6A" w:rsidRDefault="007170CA" w:rsidP="000E39A8">
            <w:pPr>
              <w:rPr>
                <w:lang w:val="en-GB"/>
              </w:rPr>
            </w:pPr>
          </w:p>
        </w:tc>
      </w:tr>
      <w:tr w:rsidR="00441B94" w:rsidRPr="008D4A60" w14:paraId="170126A1" w14:textId="77777777" w:rsidTr="00D82F6A">
        <w:tc>
          <w:tcPr>
            <w:tcW w:w="2064" w:type="dxa"/>
            <w:tcBorders>
              <w:right w:val="single" w:sz="4" w:space="0" w:color="000000"/>
            </w:tcBorders>
            <w:shd w:val="clear" w:color="auto" w:fill="auto"/>
          </w:tcPr>
          <w:p w14:paraId="2E15F4BB" w14:textId="77777777" w:rsidR="0052033F" w:rsidRPr="00350DF7" w:rsidRDefault="0052033F" w:rsidP="000E39A8">
            <w:pPr>
              <w:rPr>
                <w:lang w:val="de-AT"/>
              </w:rPr>
            </w:pPr>
            <w:r w:rsidRPr="00350DF7">
              <w:rPr>
                <w:lang w:val="en-GB"/>
              </w:rPr>
              <w:t>Transaction Structure:</w:t>
            </w:r>
          </w:p>
        </w:tc>
        <w:tc>
          <w:tcPr>
            <w:tcW w:w="5528" w:type="dxa"/>
            <w:tcBorders>
              <w:top w:val="single" w:sz="4" w:space="0" w:color="000000"/>
              <w:left w:val="single" w:sz="4" w:space="0" w:color="000000"/>
              <w:bottom w:val="single" w:sz="4" w:space="0" w:color="000000"/>
              <w:right w:val="single" w:sz="4" w:space="0" w:color="000000"/>
            </w:tcBorders>
            <w:shd w:val="clear" w:color="auto" w:fill="auto"/>
          </w:tcPr>
          <w:p w14:paraId="1B5A8174" w14:textId="77777777" w:rsidR="0052033F" w:rsidRDefault="0052033F" w:rsidP="008D4A60">
            <w:pPr>
              <w:widowControl w:val="0"/>
              <w:rPr>
                <w:szCs w:val="22"/>
                <w:lang w:val="en-GB"/>
              </w:rPr>
            </w:pPr>
            <w:r w:rsidRPr="00350DF7">
              <w:rPr>
                <w:szCs w:val="22"/>
                <w:lang w:val="en-GB"/>
              </w:rPr>
              <w:t xml:space="preserve">The Investment shall be implemented by way of a capital increase in the Company from </w:t>
            </w:r>
            <w:r w:rsidR="00AB69F0">
              <w:rPr>
                <w:szCs w:val="22"/>
                <w:lang w:val="en-GB"/>
              </w:rPr>
              <w:t xml:space="preserve">currently </w:t>
            </w:r>
            <w:r w:rsidRPr="00350DF7">
              <w:rPr>
                <w:szCs w:val="22"/>
                <w:lang w:val="en-GB"/>
              </w:rPr>
              <w:t>EUR [●]</w:t>
            </w:r>
            <w:r w:rsidR="00CE197C">
              <w:rPr>
                <w:szCs w:val="22"/>
                <w:lang w:val="en-GB"/>
              </w:rPr>
              <w:t xml:space="preserve"> </w:t>
            </w:r>
            <w:r w:rsidRPr="00350DF7">
              <w:rPr>
                <w:szCs w:val="22"/>
                <w:lang w:val="en-GB"/>
              </w:rPr>
              <w:t>by EUR [●] to EUR [●] (the "</w:t>
            </w:r>
            <w:r w:rsidRPr="00350DF7">
              <w:rPr>
                <w:b/>
                <w:szCs w:val="22"/>
                <w:lang w:val="en-GB"/>
              </w:rPr>
              <w:t>Capital Increase</w:t>
            </w:r>
            <w:r w:rsidRPr="00350DF7">
              <w:rPr>
                <w:szCs w:val="22"/>
                <w:lang w:val="en-GB"/>
              </w:rPr>
              <w:t xml:space="preserve">"). The </w:t>
            </w:r>
            <w:r w:rsidR="00151270">
              <w:rPr>
                <w:szCs w:val="22"/>
                <w:lang w:val="en-GB"/>
              </w:rPr>
              <w:t>nominal amount</w:t>
            </w:r>
            <w:r w:rsidR="00124509">
              <w:rPr>
                <w:szCs w:val="22"/>
                <w:lang w:val="en-GB"/>
              </w:rPr>
              <w:t xml:space="preserve"> to be paid by the Investors for the subscription of the Investor Shares </w:t>
            </w:r>
            <w:r w:rsidRPr="00350DF7">
              <w:rPr>
                <w:szCs w:val="22"/>
                <w:lang w:val="en-GB"/>
              </w:rPr>
              <w:t xml:space="preserve">therefore amounts to EUR [●]. Such amounts of the Investment exceeding the nominal </w:t>
            </w:r>
            <w:r w:rsidR="00D253FE">
              <w:rPr>
                <w:szCs w:val="22"/>
                <w:lang w:val="en-GB"/>
              </w:rPr>
              <w:t>amounts</w:t>
            </w:r>
            <w:r w:rsidRPr="00350DF7">
              <w:rPr>
                <w:szCs w:val="22"/>
                <w:lang w:val="en-GB"/>
              </w:rPr>
              <w:t xml:space="preserve"> shall be paid </w:t>
            </w:r>
            <w:r w:rsidR="00AB69F0">
              <w:rPr>
                <w:szCs w:val="22"/>
                <w:lang w:val="en-GB"/>
              </w:rPr>
              <w:t xml:space="preserve">in </w:t>
            </w:r>
            <w:r w:rsidRPr="00350DF7">
              <w:rPr>
                <w:szCs w:val="22"/>
                <w:lang w:val="en-GB"/>
              </w:rPr>
              <w:t>as non-refundable shareholder contributions (</w:t>
            </w:r>
            <w:r w:rsidRPr="00350DF7">
              <w:rPr>
                <w:i/>
                <w:szCs w:val="22"/>
                <w:lang w:val="en-GB"/>
              </w:rPr>
              <w:t>nicht rückzahlbare</w:t>
            </w:r>
            <w:r w:rsidRPr="00350DF7">
              <w:rPr>
                <w:szCs w:val="22"/>
                <w:lang w:val="en-GB"/>
              </w:rPr>
              <w:t xml:space="preserve"> </w:t>
            </w:r>
            <w:r w:rsidRPr="00350DF7">
              <w:rPr>
                <w:i/>
                <w:szCs w:val="22"/>
                <w:lang w:val="en-GB"/>
              </w:rPr>
              <w:t>Gesellschafterzuschüsse</w:t>
            </w:r>
            <w:r w:rsidRPr="00350DF7">
              <w:rPr>
                <w:szCs w:val="22"/>
                <w:lang w:val="en-GB"/>
              </w:rPr>
              <w:t>) which shall be booked into the free capital reserves of the Company.</w:t>
            </w:r>
          </w:p>
          <w:p w14:paraId="7A24F89B" w14:textId="77777777" w:rsidR="008D4A60" w:rsidRPr="00350DF7" w:rsidRDefault="008D4A60" w:rsidP="008D4A60">
            <w:pPr>
              <w:widowControl w:val="0"/>
              <w:rPr>
                <w:szCs w:val="22"/>
                <w:lang w:val="en-GB"/>
              </w:rPr>
            </w:pPr>
          </w:p>
        </w:tc>
        <w:tc>
          <w:tcPr>
            <w:tcW w:w="5528" w:type="dxa"/>
            <w:tcBorders>
              <w:top w:val="single" w:sz="4" w:space="0" w:color="000000"/>
              <w:left w:val="single" w:sz="4" w:space="0" w:color="000000"/>
              <w:bottom w:val="single" w:sz="4" w:space="0" w:color="000000"/>
              <w:right w:val="single" w:sz="4" w:space="0" w:color="000000"/>
            </w:tcBorders>
            <w:shd w:val="clear" w:color="auto" w:fill="auto"/>
          </w:tcPr>
          <w:p w14:paraId="77625EB9" w14:textId="77777777" w:rsidR="0070598B" w:rsidRPr="00D82F6A" w:rsidRDefault="00FA1485" w:rsidP="000E39A8">
            <w:pPr>
              <w:rPr>
                <w:lang w:val="en-GB"/>
              </w:rPr>
            </w:pPr>
            <w:r w:rsidRPr="00D82F6A">
              <w:rPr>
                <w:lang w:val="en-GB"/>
              </w:rPr>
              <w:lastRenderedPageBreak/>
              <w:t>The investment is usually made by way of an ordinary share capital increase (</w:t>
            </w:r>
            <w:r w:rsidRPr="00D82F6A">
              <w:rPr>
                <w:i/>
                <w:lang w:val="en-GB"/>
              </w:rPr>
              <w:t>ordentliche Kapitalerhöhung</w:t>
            </w:r>
            <w:r w:rsidRPr="00D82F6A">
              <w:rPr>
                <w:lang w:val="en-GB"/>
              </w:rPr>
              <w:t xml:space="preserve">) in the company in the course of which the investors subscribe for </w:t>
            </w:r>
            <w:r w:rsidR="0070598B" w:rsidRPr="00D82F6A">
              <w:rPr>
                <w:lang w:val="en-GB"/>
              </w:rPr>
              <w:t xml:space="preserve">the </w:t>
            </w:r>
            <w:r w:rsidRPr="00D82F6A">
              <w:rPr>
                <w:lang w:val="en-GB"/>
              </w:rPr>
              <w:t>newly issued shares. Each investment therefore is to be split up into (i) the nominal amount (</w:t>
            </w:r>
            <w:r w:rsidRPr="00D82F6A">
              <w:rPr>
                <w:i/>
                <w:lang w:val="en-GB"/>
              </w:rPr>
              <w:t>Nominalbetrag</w:t>
            </w:r>
            <w:r w:rsidRPr="00D82F6A">
              <w:rPr>
                <w:lang w:val="en-GB"/>
              </w:rPr>
              <w:t>) of the newly issued shares and (ii) a non-repayable shareholder contribution (</w:t>
            </w:r>
            <w:r w:rsidRPr="00D82F6A">
              <w:rPr>
                <w:i/>
                <w:lang w:val="en-GB"/>
              </w:rPr>
              <w:t>nicht rückzahlbarer Gesellschafterzuschuss</w:t>
            </w:r>
            <w:r w:rsidRPr="00D82F6A">
              <w:rPr>
                <w:lang w:val="en-GB"/>
              </w:rPr>
              <w:t>).</w:t>
            </w:r>
            <w:r w:rsidR="0070598B" w:rsidRPr="00D82F6A">
              <w:rPr>
                <w:lang w:val="en-GB"/>
              </w:rPr>
              <w:t xml:space="preserve"> </w:t>
            </w:r>
          </w:p>
          <w:p w14:paraId="13D8C856" w14:textId="77777777" w:rsidR="0070598B" w:rsidRPr="00D82F6A" w:rsidRDefault="0070598B" w:rsidP="000E39A8">
            <w:pPr>
              <w:rPr>
                <w:b/>
                <w:szCs w:val="22"/>
                <w:lang w:val="en-GB"/>
              </w:rPr>
            </w:pPr>
          </w:p>
          <w:p w14:paraId="7E8A38B8" w14:textId="77777777" w:rsidR="009C1751" w:rsidRPr="00D82F6A" w:rsidRDefault="009C1751" w:rsidP="000E39A8">
            <w:pPr>
              <w:rPr>
                <w:lang w:val="en-GB"/>
              </w:rPr>
            </w:pPr>
            <w:r w:rsidRPr="00D82F6A">
              <w:rPr>
                <w:lang w:val="en-GB"/>
              </w:rPr>
              <w:lastRenderedPageBreak/>
              <w:t xml:space="preserve">If the company has made use of the foundation privilege according to § 10b GmbHG, according to current case law, the investors </w:t>
            </w:r>
            <w:r w:rsidR="00151270" w:rsidRPr="00D82F6A">
              <w:rPr>
                <w:lang w:val="en-GB"/>
              </w:rPr>
              <w:t xml:space="preserve">have to </w:t>
            </w:r>
            <w:r w:rsidRPr="00D82F6A">
              <w:rPr>
                <w:lang w:val="en-GB"/>
              </w:rPr>
              <w:t>tak</w:t>
            </w:r>
            <w:r w:rsidR="00151270" w:rsidRPr="00D82F6A">
              <w:rPr>
                <w:lang w:val="en-GB"/>
              </w:rPr>
              <w:t>e</w:t>
            </w:r>
            <w:r w:rsidRPr="00D82F6A">
              <w:rPr>
                <w:lang w:val="en-GB"/>
              </w:rPr>
              <w:t xml:space="preserve"> over share</w:t>
            </w:r>
            <w:r w:rsidR="00151270" w:rsidRPr="00D82F6A">
              <w:rPr>
                <w:lang w:val="en-GB"/>
              </w:rPr>
              <w:t>s</w:t>
            </w:r>
            <w:r w:rsidRPr="00D82F6A">
              <w:rPr>
                <w:lang w:val="en-GB"/>
              </w:rPr>
              <w:t xml:space="preserve"> which </w:t>
            </w:r>
            <w:r w:rsidR="00151270" w:rsidRPr="00D82F6A">
              <w:rPr>
                <w:lang w:val="en-GB"/>
              </w:rPr>
              <w:t xml:space="preserve">are </w:t>
            </w:r>
            <w:r w:rsidRPr="00D82F6A">
              <w:rPr>
                <w:lang w:val="en-GB"/>
              </w:rPr>
              <w:t>not subject to the foundation privilege. Termination of the foundation privilege is possible but not obligatory</w:t>
            </w:r>
            <w:r w:rsidR="00DA31FD" w:rsidRPr="00D82F6A">
              <w:rPr>
                <w:lang w:val="en-GB"/>
              </w:rPr>
              <w:t xml:space="preserve">, so the founders </w:t>
            </w:r>
            <w:r w:rsidR="00AD34A3" w:rsidRPr="00D82F6A">
              <w:rPr>
                <w:lang w:val="en-GB"/>
              </w:rPr>
              <w:t>are not obliged</w:t>
            </w:r>
            <w:r w:rsidR="00DA31FD" w:rsidRPr="00D82F6A">
              <w:rPr>
                <w:lang w:val="en-GB"/>
              </w:rPr>
              <w:t xml:space="preserve"> to </w:t>
            </w:r>
            <w:r w:rsidR="002F1DAD" w:rsidRPr="00D82F6A">
              <w:rPr>
                <w:lang w:val="en-GB"/>
              </w:rPr>
              <w:t>pay-</w:t>
            </w:r>
            <w:r w:rsidR="00DA31FD" w:rsidRPr="00D82F6A">
              <w:rPr>
                <w:lang w:val="en-GB"/>
              </w:rPr>
              <w:t xml:space="preserve">in additional </w:t>
            </w:r>
            <w:r w:rsidR="002F1DAD" w:rsidRPr="00D82F6A">
              <w:rPr>
                <w:lang w:val="en-GB"/>
              </w:rPr>
              <w:t xml:space="preserve">nominal </w:t>
            </w:r>
            <w:r w:rsidR="00DA31FD" w:rsidRPr="00D82F6A">
              <w:rPr>
                <w:lang w:val="en-GB"/>
              </w:rPr>
              <w:t>share capital</w:t>
            </w:r>
            <w:r w:rsidR="0070598B" w:rsidRPr="00D82F6A">
              <w:rPr>
                <w:lang w:val="en-GB"/>
              </w:rPr>
              <w:t xml:space="preserve"> in the course of the financing round</w:t>
            </w:r>
            <w:r w:rsidR="00AD34A3" w:rsidRPr="00D82F6A">
              <w:rPr>
                <w:lang w:val="en-GB"/>
              </w:rPr>
              <w:t xml:space="preserve"> (despite full payment of </w:t>
            </w:r>
            <w:r w:rsidR="006F1027" w:rsidRPr="00D82F6A">
              <w:rPr>
                <w:lang w:val="en-GB"/>
              </w:rPr>
              <w:t>privileged nominal share capital, if half paid-in at foundation and upon request by investors)</w:t>
            </w:r>
            <w:r w:rsidRPr="00D82F6A">
              <w:rPr>
                <w:lang w:val="en-GB"/>
              </w:rPr>
              <w:t>.</w:t>
            </w:r>
          </w:p>
          <w:p w14:paraId="17AEF4DD" w14:textId="77777777" w:rsidR="00487B46" w:rsidRPr="00D82F6A" w:rsidRDefault="00487B46" w:rsidP="000E39A8">
            <w:pPr>
              <w:rPr>
                <w:lang w:val="en-GB" w:eastAsia="x-none"/>
              </w:rPr>
            </w:pPr>
          </w:p>
          <w:p w14:paraId="2DF48C3E" w14:textId="77777777" w:rsidR="00E3057F" w:rsidRPr="00D82F6A" w:rsidRDefault="00487B46" w:rsidP="000E39A8">
            <w:pPr>
              <w:rPr>
                <w:lang w:val="en-GB"/>
              </w:rPr>
            </w:pPr>
            <w:r w:rsidRPr="00D82F6A">
              <w:rPr>
                <w:lang w:val="en-GB"/>
              </w:rPr>
              <w:t xml:space="preserve">The </w:t>
            </w:r>
            <w:r w:rsidR="00DA31FD" w:rsidRPr="00D82F6A">
              <w:rPr>
                <w:lang w:val="en-GB"/>
              </w:rPr>
              <w:t xml:space="preserve">respective </w:t>
            </w:r>
            <w:r w:rsidRPr="00D82F6A">
              <w:rPr>
                <w:lang w:val="en-GB"/>
              </w:rPr>
              <w:t xml:space="preserve">nominal </w:t>
            </w:r>
            <w:r w:rsidR="00DA31FD" w:rsidRPr="00D82F6A">
              <w:rPr>
                <w:lang w:val="en-GB"/>
              </w:rPr>
              <w:t xml:space="preserve">amounts of the investors' shares </w:t>
            </w:r>
            <w:r w:rsidR="002F1DAD" w:rsidRPr="00D82F6A">
              <w:rPr>
                <w:lang w:val="en-GB"/>
              </w:rPr>
              <w:t>are usually</w:t>
            </w:r>
            <w:r w:rsidRPr="00D82F6A">
              <w:rPr>
                <w:lang w:val="en-GB"/>
              </w:rPr>
              <w:t xml:space="preserve"> paid immediately </w:t>
            </w:r>
            <w:r w:rsidR="00DA31FD" w:rsidRPr="00D82F6A">
              <w:rPr>
                <w:lang w:val="en-GB"/>
              </w:rPr>
              <w:t xml:space="preserve">after signing </w:t>
            </w:r>
            <w:r w:rsidRPr="00D82F6A">
              <w:rPr>
                <w:lang w:val="en-GB"/>
              </w:rPr>
              <w:t>in full</w:t>
            </w:r>
            <w:r w:rsidR="00877A97" w:rsidRPr="00D82F6A">
              <w:rPr>
                <w:lang w:val="en-GB"/>
              </w:rPr>
              <w:t xml:space="preserve"> and </w:t>
            </w:r>
            <w:r w:rsidRPr="00D82F6A">
              <w:rPr>
                <w:lang w:val="en-GB"/>
              </w:rPr>
              <w:t>in cash</w:t>
            </w:r>
            <w:r w:rsidR="002F1DAD" w:rsidRPr="00D82F6A">
              <w:rPr>
                <w:lang w:val="en-GB"/>
              </w:rPr>
              <w:t xml:space="preserve"> (requirement for the registration of the capital increase with the commercial register)</w:t>
            </w:r>
            <w:r w:rsidRPr="00D82F6A">
              <w:rPr>
                <w:lang w:val="en-GB"/>
              </w:rPr>
              <w:t xml:space="preserve">. The </w:t>
            </w:r>
            <w:r w:rsidR="003405B4" w:rsidRPr="00D82F6A">
              <w:rPr>
                <w:lang w:val="en-GB"/>
              </w:rPr>
              <w:t>non-</w:t>
            </w:r>
            <w:r w:rsidR="009C1751" w:rsidRPr="00D82F6A">
              <w:rPr>
                <w:lang w:val="en-GB"/>
              </w:rPr>
              <w:t xml:space="preserve">repayable </w:t>
            </w:r>
            <w:r w:rsidR="003405B4" w:rsidRPr="00D82F6A">
              <w:rPr>
                <w:lang w:val="en-GB"/>
              </w:rPr>
              <w:t xml:space="preserve">shareholder contributions may be due for payment at once </w:t>
            </w:r>
            <w:r w:rsidR="002F1DAD" w:rsidRPr="00D82F6A">
              <w:rPr>
                <w:lang w:val="en-GB"/>
              </w:rPr>
              <w:t xml:space="preserve">(together with the nominal amounts or subject to registration of the capital increase with the commercial register) </w:t>
            </w:r>
            <w:r w:rsidR="003405B4" w:rsidRPr="00D82F6A">
              <w:rPr>
                <w:lang w:val="en-GB"/>
              </w:rPr>
              <w:t xml:space="preserve">or </w:t>
            </w:r>
            <w:r w:rsidR="002F1DAD" w:rsidRPr="00D82F6A">
              <w:rPr>
                <w:lang w:val="en-GB"/>
              </w:rPr>
              <w:t xml:space="preserve">in certain tranches, </w:t>
            </w:r>
            <w:r w:rsidR="00771B8C" w:rsidRPr="00D82F6A">
              <w:rPr>
                <w:lang w:val="en-GB"/>
              </w:rPr>
              <w:t>usually</w:t>
            </w:r>
            <w:r w:rsidR="002F1DAD" w:rsidRPr="00D82F6A">
              <w:rPr>
                <w:lang w:val="en-GB"/>
              </w:rPr>
              <w:t xml:space="preserve"> </w:t>
            </w:r>
            <w:r w:rsidR="003405B4" w:rsidRPr="00D82F6A">
              <w:rPr>
                <w:lang w:val="en-GB"/>
              </w:rPr>
              <w:t>depend</w:t>
            </w:r>
            <w:r w:rsidR="00771B8C" w:rsidRPr="00D82F6A">
              <w:rPr>
                <w:lang w:val="en-GB"/>
              </w:rPr>
              <w:t xml:space="preserve">ent upon </w:t>
            </w:r>
            <w:r w:rsidR="003405B4" w:rsidRPr="00D82F6A">
              <w:rPr>
                <w:lang w:val="en-GB"/>
              </w:rPr>
              <w:t>the achievement of milestones</w:t>
            </w:r>
            <w:r w:rsidR="00B676DA" w:rsidRPr="00D82F6A">
              <w:rPr>
                <w:lang w:val="en-GB"/>
              </w:rPr>
              <w:t xml:space="preserve"> by the </w:t>
            </w:r>
            <w:r w:rsidR="00E3057F" w:rsidRPr="00D82F6A">
              <w:rPr>
                <w:lang w:val="en-GB"/>
              </w:rPr>
              <w:t>c</w:t>
            </w:r>
            <w:r w:rsidR="00B676DA" w:rsidRPr="00D82F6A">
              <w:rPr>
                <w:lang w:val="en-GB"/>
              </w:rPr>
              <w:t>ompany</w:t>
            </w:r>
            <w:r w:rsidR="006F1027" w:rsidRPr="00D82F6A">
              <w:rPr>
                <w:lang w:val="en-GB"/>
              </w:rPr>
              <w:t xml:space="preserve"> (in practice, milestones are often agreed in case the total investment amount exceeds the company's short term liquidity requirements and/or investors accept </w:t>
            </w:r>
            <w:r w:rsidR="004055C4" w:rsidRPr="00D82F6A">
              <w:rPr>
                <w:lang w:val="en-GB"/>
              </w:rPr>
              <w:t xml:space="preserve">a </w:t>
            </w:r>
            <w:r w:rsidR="006F1027" w:rsidRPr="00D82F6A">
              <w:rPr>
                <w:lang w:val="en-GB"/>
              </w:rPr>
              <w:t>higher pre-money valuation which shall be challenged by milestones)</w:t>
            </w:r>
            <w:r w:rsidR="003405B4" w:rsidRPr="00D82F6A">
              <w:rPr>
                <w:lang w:val="en-GB"/>
              </w:rPr>
              <w:t>.</w:t>
            </w:r>
            <w:r w:rsidR="00876E67" w:rsidRPr="00D82F6A">
              <w:rPr>
                <w:lang w:val="en-GB"/>
              </w:rPr>
              <w:t xml:space="preserve"> </w:t>
            </w:r>
            <w:r w:rsidR="009C2389" w:rsidRPr="00D82F6A">
              <w:rPr>
                <w:lang w:val="en-GB"/>
              </w:rPr>
              <w:t>Share t</w:t>
            </w:r>
            <w:r w:rsidR="00E3057F" w:rsidRPr="00D82F6A">
              <w:rPr>
                <w:lang w:val="en-GB"/>
              </w:rPr>
              <w:t xml:space="preserve">ransfer obligations </w:t>
            </w:r>
            <w:r w:rsidR="0070598B" w:rsidRPr="00D82F6A">
              <w:rPr>
                <w:lang w:val="en-GB"/>
              </w:rPr>
              <w:t xml:space="preserve">of the investors </w:t>
            </w:r>
            <w:r w:rsidR="002F1DAD" w:rsidRPr="00D82F6A">
              <w:rPr>
                <w:lang w:val="en-GB"/>
              </w:rPr>
              <w:t xml:space="preserve">may be agreed </w:t>
            </w:r>
            <w:r w:rsidR="00E3057F" w:rsidRPr="00D82F6A">
              <w:rPr>
                <w:lang w:val="en-GB"/>
              </w:rPr>
              <w:t xml:space="preserve">in case </w:t>
            </w:r>
            <w:r w:rsidR="0070598B" w:rsidRPr="00D82F6A">
              <w:rPr>
                <w:lang w:val="en-GB"/>
              </w:rPr>
              <w:t xml:space="preserve">they </w:t>
            </w:r>
            <w:r w:rsidR="00E3057F" w:rsidRPr="00D82F6A">
              <w:rPr>
                <w:lang w:val="en-GB"/>
              </w:rPr>
              <w:t>do not pay</w:t>
            </w:r>
            <w:r w:rsidR="00B45B9F" w:rsidRPr="00D82F6A">
              <w:rPr>
                <w:lang w:val="en-GB"/>
              </w:rPr>
              <w:t xml:space="preserve"> any</w:t>
            </w:r>
            <w:r w:rsidR="00E3057F" w:rsidRPr="00D82F6A">
              <w:rPr>
                <w:lang w:val="en-GB"/>
              </w:rPr>
              <w:t xml:space="preserve"> non-repayable shareholder contributions</w:t>
            </w:r>
            <w:r w:rsidR="00212C8F" w:rsidRPr="00D82F6A">
              <w:rPr>
                <w:lang w:val="en-GB"/>
              </w:rPr>
              <w:t xml:space="preserve"> due</w:t>
            </w:r>
            <w:r w:rsidR="00E3057F" w:rsidRPr="00D82F6A">
              <w:rPr>
                <w:lang w:val="en-GB"/>
              </w:rPr>
              <w:t xml:space="preserve">. In case the company does not achieve the </w:t>
            </w:r>
            <w:r w:rsidR="002003EC" w:rsidRPr="00D82F6A">
              <w:rPr>
                <w:lang w:val="en-GB"/>
              </w:rPr>
              <w:t xml:space="preserve">agreed </w:t>
            </w:r>
            <w:r w:rsidR="00E3057F" w:rsidRPr="00D82F6A">
              <w:rPr>
                <w:lang w:val="en-GB"/>
              </w:rPr>
              <w:t xml:space="preserve">milestones, the company is </w:t>
            </w:r>
            <w:r w:rsidR="002003EC" w:rsidRPr="00D82F6A">
              <w:rPr>
                <w:lang w:val="en-GB"/>
              </w:rPr>
              <w:t>not entitled to request milestones payments, but is</w:t>
            </w:r>
            <w:r w:rsidR="009C2389" w:rsidRPr="00D82F6A">
              <w:rPr>
                <w:lang w:val="en-GB"/>
              </w:rPr>
              <w:t xml:space="preserve"> </w:t>
            </w:r>
            <w:r w:rsidR="00E3057F" w:rsidRPr="00D82F6A">
              <w:rPr>
                <w:lang w:val="en-GB"/>
              </w:rPr>
              <w:t xml:space="preserve">not obliged to repay the already received shareholder contributions. </w:t>
            </w:r>
          </w:p>
          <w:p w14:paraId="19B4E4B7" w14:textId="77777777" w:rsidR="00DA31FD" w:rsidRPr="00D82F6A" w:rsidRDefault="00DA31FD" w:rsidP="000E39A8">
            <w:pPr>
              <w:rPr>
                <w:b/>
                <w:sz w:val="24"/>
                <w:szCs w:val="22"/>
                <w:lang w:val="en-GB"/>
              </w:rPr>
            </w:pPr>
          </w:p>
          <w:p w14:paraId="4BB7112E" w14:textId="77777777" w:rsidR="00DA31FD" w:rsidRPr="00D82F6A" w:rsidRDefault="00DA31FD" w:rsidP="000E39A8">
            <w:pPr>
              <w:rPr>
                <w:lang w:val="en-GB"/>
              </w:rPr>
            </w:pPr>
            <w:r w:rsidRPr="00D82F6A">
              <w:rPr>
                <w:lang w:val="en-GB"/>
              </w:rPr>
              <w:t xml:space="preserve">Alternatively, </w:t>
            </w:r>
            <w:r w:rsidR="009C2389" w:rsidRPr="00D82F6A">
              <w:rPr>
                <w:lang w:val="en-GB"/>
              </w:rPr>
              <w:t xml:space="preserve">instead of increasing the share capital of the company </w:t>
            </w:r>
            <w:r w:rsidRPr="00D82F6A">
              <w:rPr>
                <w:lang w:val="en-GB"/>
              </w:rPr>
              <w:t xml:space="preserve">the investment can be made by way of a transfer of existing shares from the existing shareholders (on a pro rata basis) to the investors. In such </w:t>
            </w:r>
            <w:r w:rsidR="009C2389" w:rsidRPr="00D82F6A">
              <w:rPr>
                <w:lang w:val="en-GB"/>
              </w:rPr>
              <w:t>case,</w:t>
            </w:r>
            <w:r w:rsidRPr="00D82F6A">
              <w:rPr>
                <w:lang w:val="en-GB"/>
              </w:rPr>
              <w:t xml:space="preserve"> the investors pay (i) a purchase price corresponding to the nominal amount of the transferred shares to the respective transferring shareholder and (ii) a non-repayable shareholder contribution to the company.</w:t>
            </w:r>
          </w:p>
          <w:p w14:paraId="491ADD3D" w14:textId="77777777" w:rsidR="00DA31FD" w:rsidRPr="00D82F6A" w:rsidRDefault="00DA31FD" w:rsidP="000E39A8">
            <w:pPr>
              <w:rPr>
                <w:lang w:val="en-GB"/>
              </w:rPr>
            </w:pPr>
          </w:p>
          <w:p w14:paraId="26A64A99" w14:textId="77777777" w:rsidR="00DA31FD" w:rsidRPr="00D82F6A" w:rsidRDefault="00DA31FD" w:rsidP="000E39A8">
            <w:pPr>
              <w:rPr>
                <w:lang w:val="en-GB"/>
              </w:rPr>
            </w:pPr>
            <w:r w:rsidRPr="00D82F6A">
              <w:rPr>
                <w:lang w:val="en-GB"/>
              </w:rPr>
              <w:t xml:space="preserve">The choice of the </w:t>
            </w:r>
            <w:r w:rsidR="0070598B" w:rsidRPr="00D82F6A">
              <w:rPr>
                <w:lang w:val="en-GB"/>
              </w:rPr>
              <w:t>transaction structure</w:t>
            </w:r>
            <w:r w:rsidRPr="00D82F6A">
              <w:rPr>
                <w:lang w:val="en-GB"/>
              </w:rPr>
              <w:t xml:space="preserve"> </w:t>
            </w:r>
            <w:r w:rsidR="002003EC" w:rsidRPr="00D82F6A">
              <w:rPr>
                <w:lang w:val="en-GB"/>
              </w:rPr>
              <w:t>shall</w:t>
            </w:r>
            <w:r w:rsidRPr="00D82F6A">
              <w:rPr>
                <w:lang w:val="en-GB"/>
              </w:rPr>
              <w:t xml:space="preserve"> be made in accordance with a tax consultant. </w:t>
            </w:r>
          </w:p>
          <w:p w14:paraId="54889677" w14:textId="77777777" w:rsidR="0052033F" w:rsidRPr="00D82F6A" w:rsidRDefault="0052033F" w:rsidP="000E39A8">
            <w:pPr>
              <w:rPr>
                <w:b/>
                <w:szCs w:val="22"/>
                <w:lang w:val="en-GB"/>
              </w:rPr>
            </w:pPr>
          </w:p>
        </w:tc>
      </w:tr>
      <w:tr w:rsidR="00441B94" w:rsidRPr="006F2061" w14:paraId="48F081B9" w14:textId="77777777" w:rsidTr="00D82F6A">
        <w:tc>
          <w:tcPr>
            <w:tcW w:w="2064" w:type="dxa"/>
            <w:tcBorders>
              <w:right w:val="single" w:sz="4" w:space="0" w:color="000000"/>
            </w:tcBorders>
            <w:shd w:val="clear" w:color="auto" w:fill="auto"/>
          </w:tcPr>
          <w:p w14:paraId="2233A856" w14:textId="77777777" w:rsidR="0052033F" w:rsidRPr="00350DF7" w:rsidRDefault="0052033F" w:rsidP="000E39A8">
            <w:pPr>
              <w:rPr>
                <w:lang w:val="en-GB"/>
              </w:rPr>
            </w:pPr>
            <w:r w:rsidRPr="00350DF7">
              <w:rPr>
                <w:lang w:val="en-GB"/>
              </w:rPr>
              <w:lastRenderedPageBreak/>
              <w:t>Pre-Money Valuation:</w:t>
            </w:r>
          </w:p>
        </w:tc>
        <w:tc>
          <w:tcPr>
            <w:tcW w:w="5528" w:type="dxa"/>
            <w:tcBorders>
              <w:top w:val="single" w:sz="4" w:space="0" w:color="000000"/>
              <w:left w:val="single" w:sz="4" w:space="0" w:color="000000"/>
              <w:bottom w:val="single" w:sz="4" w:space="0" w:color="000000"/>
              <w:right w:val="single" w:sz="4" w:space="0" w:color="000000"/>
            </w:tcBorders>
            <w:shd w:val="clear" w:color="auto" w:fill="auto"/>
          </w:tcPr>
          <w:p w14:paraId="32CDA769" w14:textId="77777777" w:rsidR="0052033F" w:rsidRDefault="0052033F" w:rsidP="000E39A8">
            <w:pPr>
              <w:rPr>
                <w:lang w:val="en-GB"/>
              </w:rPr>
            </w:pPr>
            <w:r w:rsidRPr="00350DF7">
              <w:rPr>
                <w:lang w:val="en-GB"/>
              </w:rPr>
              <w:t>EUR [●]</w:t>
            </w:r>
          </w:p>
          <w:p w14:paraId="169C3B84" w14:textId="77777777" w:rsidR="008D4A60" w:rsidRPr="008D4A60" w:rsidRDefault="008D4A60" w:rsidP="000E39A8">
            <w:pPr>
              <w:rPr>
                <w:lang w:val="en-GB"/>
              </w:rPr>
            </w:pPr>
          </w:p>
        </w:tc>
        <w:tc>
          <w:tcPr>
            <w:tcW w:w="5528" w:type="dxa"/>
            <w:tcBorders>
              <w:top w:val="single" w:sz="4" w:space="0" w:color="000000"/>
              <w:left w:val="single" w:sz="4" w:space="0" w:color="000000"/>
              <w:bottom w:val="single" w:sz="4" w:space="0" w:color="000000"/>
              <w:right w:val="single" w:sz="4" w:space="0" w:color="000000"/>
            </w:tcBorders>
            <w:shd w:val="clear" w:color="auto" w:fill="auto"/>
          </w:tcPr>
          <w:p w14:paraId="02A3FEAA" w14:textId="77777777" w:rsidR="0052033F" w:rsidRPr="00D82F6A" w:rsidRDefault="00597B8C" w:rsidP="000E39A8">
            <w:pPr>
              <w:rPr>
                <w:lang w:val="en-GB"/>
              </w:rPr>
            </w:pPr>
            <w:r w:rsidRPr="00D82F6A">
              <w:rPr>
                <w:lang w:val="en-GB"/>
              </w:rPr>
              <w:t xml:space="preserve">The pre-money valuation </w:t>
            </w:r>
            <w:r w:rsidR="00AB69F0" w:rsidRPr="00D82F6A">
              <w:rPr>
                <w:lang w:val="en-GB"/>
              </w:rPr>
              <w:t>is the value assigned to</w:t>
            </w:r>
            <w:r w:rsidRPr="00D82F6A">
              <w:rPr>
                <w:lang w:val="en-GB"/>
              </w:rPr>
              <w:t xml:space="preserve"> the company prior to the </w:t>
            </w:r>
            <w:r w:rsidR="001439A6" w:rsidRPr="00D82F6A">
              <w:rPr>
                <w:lang w:val="en-GB"/>
              </w:rPr>
              <w:t xml:space="preserve">receipt </w:t>
            </w:r>
            <w:r w:rsidRPr="00D82F6A">
              <w:rPr>
                <w:lang w:val="en-GB"/>
              </w:rPr>
              <w:t xml:space="preserve">of the investment amounts (pre-money). The pre-money valuation </w:t>
            </w:r>
            <w:r w:rsidR="001439A6" w:rsidRPr="00D82F6A">
              <w:rPr>
                <w:lang w:val="en-GB"/>
              </w:rPr>
              <w:t>is used in</w:t>
            </w:r>
            <w:r w:rsidRPr="00D82F6A">
              <w:rPr>
                <w:lang w:val="en-GB"/>
              </w:rPr>
              <w:t xml:space="preserve"> the calculation of the share price to be paid by the investors (</w:t>
            </w:r>
            <w:r w:rsidR="00377A32" w:rsidRPr="00D82F6A">
              <w:rPr>
                <w:lang w:val="en-GB"/>
              </w:rPr>
              <w:t xml:space="preserve">also </w:t>
            </w:r>
            <w:r w:rsidRPr="00D82F6A">
              <w:rPr>
                <w:lang w:val="en-GB"/>
              </w:rPr>
              <w:t xml:space="preserve">see </w:t>
            </w:r>
            <w:r w:rsidR="00377A32" w:rsidRPr="00D82F6A">
              <w:rPr>
                <w:lang w:val="en-GB"/>
              </w:rPr>
              <w:t xml:space="preserve">section "Share Price" </w:t>
            </w:r>
            <w:r w:rsidRPr="00D82F6A">
              <w:rPr>
                <w:lang w:val="en-GB"/>
              </w:rPr>
              <w:t xml:space="preserve">below). Usually, the pre-money valuation is freely agreed between the founders/company on the one hand and the investors on the other hand and mirrors the actual market conditions (e.g. multiples, reference deals, bid/ask). There are no specific </w:t>
            </w:r>
            <w:r w:rsidR="002003EC" w:rsidRPr="00D82F6A">
              <w:rPr>
                <w:lang w:val="en-GB"/>
              </w:rPr>
              <w:t xml:space="preserve">standard market </w:t>
            </w:r>
            <w:r w:rsidRPr="00D82F6A">
              <w:rPr>
                <w:lang w:val="en-GB"/>
              </w:rPr>
              <w:t>rules for the determination of the pre-money valuation.</w:t>
            </w:r>
          </w:p>
          <w:p w14:paraId="686D6CB6" w14:textId="77777777" w:rsidR="00597B8C" w:rsidRPr="00D82F6A" w:rsidRDefault="00597B8C" w:rsidP="000E39A8">
            <w:pPr>
              <w:rPr>
                <w:lang w:val="en-GB"/>
              </w:rPr>
            </w:pPr>
          </w:p>
        </w:tc>
      </w:tr>
      <w:tr w:rsidR="00441B94" w:rsidRPr="008D4A60" w14:paraId="4A7DD6D8" w14:textId="77777777" w:rsidTr="00D82F6A">
        <w:tc>
          <w:tcPr>
            <w:tcW w:w="2064" w:type="dxa"/>
            <w:tcBorders>
              <w:right w:val="single" w:sz="4" w:space="0" w:color="000000"/>
            </w:tcBorders>
            <w:shd w:val="clear" w:color="auto" w:fill="auto"/>
          </w:tcPr>
          <w:p w14:paraId="4DAD6D7F" w14:textId="77777777" w:rsidR="0052033F" w:rsidRPr="00350DF7" w:rsidRDefault="0052033F" w:rsidP="000E39A8">
            <w:pPr>
              <w:rPr>
                <w:lang w:val="en-GB"/>
              </w:rPr>
            </w:pPr>
            <w:r w:rsidRPr="00350DF7">
              <w:rPr>
                <w:lang w:val="en-GB"/>
              </w:rPr>
              <w:t>Share Price:</w:t>
            </w:r>
          </w:p>
        </w:tc>
        <w:tc>
          <w:tcPr>
            <w:tcW w:w="5528" w:type="dxa"/>
            <w:tcBorders>
              <w:top w:val="single" w:sz="4" w:space="0" w:color="000000"/>
              <w:left w:val="single" w:sz="4" w:space="0" w:color="000000"/>
              <w:bottom w:val="single" w:sz="4" w:space="0" w:color="000000"/>
              <w:right w:val="single" w:sz="4" w:space="0" w:color="000000"/>
            </w:tcBorders>
            <w:shd w:val="clear" w:color="auto" w:fill="auto"/>
          </w:tcPr>
          <w:p w14:paraId="114E926E" w14:textId="77777777" w:rsidR="0052033F" w:rsidRDefault="0052033F" w:rsidP="000E39A8">
            <w:pPr>
              <w:rPr>
                <w:lang w:val="en-GB"/>
              </w:rPr>
            </w:pPr>
            <w:r w:rsidRPr="00350DF7">
              <w:rPr>
                <w:lang w:val="en-GB"/>
              </w:rPr>
              <w:t>EUR [●] (rounded) per each EUR 1 of the newly issued share capital of the Company.</w:t>
            </w:r>
          </w:p>
          <w:p w14:paraId="0E545204" w14:textId="77777777" w:rsidR="008D4A60" w:rsidRPr="008D4A60" w:rsidRDefault="008D4A60" w:rsidP="000E39A8">
            <w:pPr>
              <w:rPr>
                <w:lang w:val="en-GB"/>
              </w:rPr>
            </w:pPr>
          </w:p>
        </w:tc>
        <w:tc>
          <w:tcPr>
            <w:tcW w:w="5528" w:type="dxa"/>
            <w:tcBorders>
              <w:top w:val="single" w:sz="4" w:space="0" w:color="000000"/>
              <w:left w:val="single" w:sz="4" w:space="0" w:color="000000"/>
              <w:bottom w:val="single" w:sz="4" w:space="0" w:color="000000"/>
              <w:right w:val="single" w:sz="4" w:space="0" w:color="000000"/>
            </w:tcBorders>
            <w:shd w:val="clear" w:color="auto" w:fill="auto"/>
          </w:tcPr>
          <w:p w14:paraId="53DB24F1" w14:textId="77777777" w:rsidR="00597B8C" w:rsidRPr="00D82F6A" w:rsidRDefault="00597B8C" w:rsidP="000E39A8">
            <w:r w:rsidRPr="00D82F6A">
              <w:t xml:space="preserve">The share price determines the price to be paid by an investor for each EUR 1 of the nominal share capital of the company and forms the basis for the calculation of the number of shares (nominal amount) an investor receives for </w:t>
            </w:r>
            <w:r w:rsidR="006B3608" w:rsidRPr="00D82F6A">
              <w:t xml:space="preserve">its </w:t>
            </w:r>
            <w:r w:rsidRPr="00D82F6A">
              <w:t xml:space="preserve">total investment. </w:t>
            </w:r>
          </w:p>
          <w:p w14:paraId="192501F4" w14:textId="77777777" w:rsidR="00597B8C" w:rsidRPr="00D82F6A" w:rsidRDefault="00597B8C" w:rsidP="000E39A8"/>
          <w:p w14:paraId="3BC89D4C" w14:textId="77777777" w:rsidR="00597B8C" w:rsidRPr="00D82F6A" w:rsidRDefault="00771B8C" w:rsidP="000E39A8">
            <w:r w:rsidRPr="00D82F6A">
              <w:t>The following example demonstrates how share price might be calculated:</w:t>
            </w:r>
          </w:p>
          <w:p w14:paraId="1A47342B" w14:textId="77777777" w:rsidR="0052033F" w:rsidRPr="00D82F6A" w:rsidRDefault="00597B8C" w:rsidP="000E39A8">
            <w:r w:rsidRPr="00D82F6A">
              <w:t>EUR 2,</w:t>
            </w:r>
            <w:r w:rsidR="00456921" w:rsidRPr="00D82F6A">
              <w:t>000</w:t>
            </w:r>
            <w:r w:rsidRPr="00D82F6A">
              <w:t>,000 (pre-money</w:t>
            </w:r>
            <w:r w:rsidR="00AF5ABA" w:rsidRPr="00D82F6A">
              <w:t xml:space="preserve"> valuation</w:t>
            </w:r>
            <w:r w:rsidRPr="00D82F6A">
              <w:t xml:space="preserve">) / EUR 35,000 (nominal share capital of the company) = EUR </w:t>
            </w:r>
            <w:r w:rsidR="00456921" w:rsidRPr="00D82F6A">
              <w:t>57.14</w:t>
            </w:r>
            <w:r w:rsidRPr="00D82F6A">
              <w:t xml:space="preserve">. Accordingly, the number of shares (nominal amount) to be issued to the investor are calculated as follows (example): EUR </w:t>
            </w:r>
            <w:r w:rsidR="00456921" w:rsidRPr="00D82F6A">
              <w:t>200</w:t>
            </w:r>
            <w:r w:rsidRPr="00D82F6A">
              <w:t xml:space="preserve">,000 (investment amount) / EUR </w:t>
            </w:r>
            <w:r w:rsidR="00456921" w:rsidRPr="00D82F6A">
              <w:t>57.14</w:t>
            </w:r>
            <w:r w:rsidRPr="00D82F6A">
              <w:t xml:space="preserve"> (share price) = </w:t>
            </w:r>
            <w:r w:rsidR="00456921" w:rsidRPr="00D82F6A">
              <w:t>3.500</w:t>
            </w:r>
          </w:p>
          <w:p w14:paraId="38A91B01" w14:textId="77777777" w:rsidR="00597B8C" w:rsidRPr="00D82F6A" w:rsidRDefault="00597B8C" w:rsidP="000E39A8"/>
        </w:tc>
      </w:tr>
      <w:tr w:rsidR="00441B94" w:rsidRPr="008D4A60" w14:paraId="4ABF1414" w14:textId="77777777" w:rsidTr="00D82F6A">
        <w:tc>
          <w:tcPr>
            <w:tcW w:w="2064" w:type="dxa"/>
            <w:tcBorders>
              <w:right w:val="single" w:sz="4" w:space="0" w:color="000000"/>
            </w:tcBorders>
            <w:shd w:val="clear" w:color="auto" w:fill="auto"/>
          </w:tcPr>
          <w:p w14:paraId="58A8025F" w14:textId="77777777" w:rsidR="0052033F" w:rsidRPr="00350DF7" w:rsidRDefault="0052033F" w:rsidP="000E39A8">
            <w:pPr>
              <w:rPr>
                <w:lang w:val="en-GB"/>
              </w:rPr>
            </w:pPr>
            <w:r w:rsidRPr="00350DF7">
              <w:rPr>
                <w:lang w:val="en-GB"/>
              </w:rPr>
              <w:t>Cap Table:</w:t>
            </w:r>
          </w:p>
        </w:tc>
        <w:tc>
          <w:tcPr>
            <w:tcW w:w="5528" w:type="dxa"/>
            <w:tcBorders>
              <w:top w:val="single" w:sz="4" w:space="0" w:color="000000"/>
              <w:left w:val="single" w:sz="4" w:space="0" w:color="000000"/>
              <w:bottom w:val="single" w:sz="4" w:space="0" w:color="000000"/>
              <w:right w:val="single" w:sz="4" w:space="0" w:color="000000"/>
            </w:tcBorders>
            <w:shd w:val="clear" w:color="auto" w:fill="auto"/>
          </w:tcPr>
          <w:p w14:paraId="406FD18D" w14:textId="77777777" w:rsidR="0052033F" w:rsidRDefault="0052033F" w:rsidP="000E39A8">
            <w:pPr>
              <w:rPr>
                <w:lang w:val="en-GB"/>
              </w:rPr>
            </w:pPr>
            <w:r w:rsidRPr="00350DF7">
              <w:rPr>
                <w:lang w:val="en-GB"/>
              </w:rPr>
              <w:t>A Cap Table reflecting the shareholder structure before and after the transaction is attached hereto a</w:t>
            </w:r>
            <w:r w:rsidR="00771B8C">
              <w:rPr>
                <w:lang w:val="en-GB"/>
              </w:rPr>
              <w:t xml:space="preserve">s per </w:t>
            </w:r>
            <w:r w:rsidRPr="000E39A8">
              <w:rPr>
                <w:b/>
                <w:u w:val="single"/>
                <w:lang w:val="en-GB"/>
              </w:rPr>
              <w:t>Annex 1</w:t>
            </w:r>
            <w:r w:rsidRPr="00350DF7">
              <w:rPr>
                <w:lang w:val="en-GB"/>
              </w:rPr>
              <w:t>.</w:t>
            </w:r>
          </w:p>
          <w:p w14:paraId="1CC6DC4D" w14:textId="77777777" w:rsidR="008D4A60" w:rsidRPr="008D4A60" w:rsidRDefault="008D4A60" w:rsidP="000E39A8">
            <w:pPr>
              <w:rPr>
                <w:lang w:val="en-GB"/>
              </w:rPr>
            </w:pPr>
          </w:p>
        </w:tc>
        <w:tc>
          <w:tcPr>
            <w:tcW w:w="5528" w:type="dxa"/>
            <w:tcBorders>
              <w:top w:val="single" w:sz="4" w:space="0" w:color="000000"/>
              <w:left w:val="single" w:sz="4" w:space="0" w:color="000000"/>
              <w:bottom w:val="single" w:sz="4" w:space="0" w:color="000000"/>
              <w:right w:val="single" w:sz="4" w:space="0" w:color="000000"/>
            </w:tcBorders>
            <w:shd w:val="clear" w:color="auto" w:fill="auto"/>
          </w:tcPr>
          <w:p w14:paraId="13FE33CB" w14:textId="77777777" w:rsidR="0052033F" w:rsidRPr="00D82F6A" w:rsidRDefault="00597B8C" w:rsidP="000E39A8">
            <w:pPr>
              <w:rPr>
                <w:lang w:val="en-GB"/>
              </w:rPr>
            </w:pPr>
            <w:r w:rsidRPr="00D82F6A">
              <w:rPr>
                <w:lang w:val="en-GB"/>
              </w:rPr>
              <w:t>The cap table sets forth the shareholder structure, including shareholders' names, their nominal amounts and their percentage participation in the company (including employee participation, if any) before and after the financing round.</w:t>
            </w:r>
          </w:p>
          <w:p w14:paraId="1A15A09B" w14:textId="77777777" w:rsidR="00597B8C" w:rsidRPr="00D82F6A" w:rsidRDefault="00597B8C" w:rsidP="000E39A8">
            <w:pPr>
              <w:rPr>
                <w:lang w:val="en-GB"/>
              </w:rPr>
            </w:pPr>
          </w:p>
        </w:tc>
      </w:tr>
      <w:tr w:rsidR="00441B94" w:rsidRPr="008D4A60" w14:paraId="477CBF21" w14:textId="77777777" w:rsidTr="00D82F6A">
        <w:tc>
          <w:tcPr>
            <w:tcW w:w="2064" w:type="dxa"/>
            <w:tcBorders>
              <w:right w:val="single" w:sz="4" w:space="0" w:color="000000"/>
            </w:tcBorders>
            <w:shd w:val="clear" w:color="auto" w:fill="auto"/>
          </w:tcPr>
          <w:p w14:paraId="1F721ED5" w14:textId="77777777" w:rsidR="0052033F" w:rsidRPr="00350DF7" w:rsidRDefault="0052033F" w:rsidP="000E39A8">
            <w:pPr>
              <w:rPr>
                <w:lang w:val="en-GB"/>
              </w:rPr>
            </w:pPr>
            <w:r w:rsidRPr="00350DF7">
              <w:rPr>
                <w:lang w:val="en-GB"/>
              </w:rPr>
              <w:t>Investors' Majority:</w:t>
            </w:r>
          </w:p>
        </w:tc>
        <w:tc>
          <w:tcPr>
            <w:tcW w:w="5528" w:type="dxa"/>
            <w:tcBorders>
              <w:top w:val="single" w:sz="4" w:space="0" w:color="000000"/>
              <w:left w:val="single" w:sz="4" w:space="0" w:color="000000"/>
              <w:bottom w:val="single" w:sz="4" w:space="0" w:color="000000"/>
              <w:right w:val="single" w:sz="4" w:space="0" w:color="000000"/>
            </w:tcBorders>
            <w:shd w:val="clear" w:color="auto" w:fill="auto"/>
          </w:tcPr>
          <w:p w14:paraId="78158381" w14:textId="77777777" w:rsidR="0052033F" w:rsidRDefault="0052033F" w:rsidP="000E39A8">
            <w:pPr>
              <w:rPr>
                <w:lang w:val="en-GB"/>
              </w:rPr>
            </w:pPr>
            <w:r w:rsidRPr="00350DF7">
              <w:rPr>
                <w:lang w:val="en-GB"/>
              </w:rPr>
              <w:t xml:space="preserve">Investors' Majority means the consent of Investors holding </w:t>
            </w:r>
            <w:r w:rsidR="00597B8C">
              <w:rPr>
                <w:lang w:val="en-GB"/>
              </w:rPr>
              <w:t>[</w:t>
            </w:r>
            <w:r w:rsidRPr="00350DF7">
              <w:rPr>
                <w:lang w:val="en-GB"/>
              </w:rPr>
              <w:t>the simple majority</w:t>
            </w:r>
            <w:r w:rsidR="00597B8C">
              <w:rPr>
                <w:lang w:val="en-GB"/>
              </w:rPr>
              <w:t>/at least [●]%]</w:t>
            </w:r>
            <w:r w:rsidRPr="00350DF7">
              <w:rPr>
                <w:lang w:val="en-GB"/>
              </w:rPr>
              <w:t xml:space="preserve"> of the Investor Shares.</w:t>
            </w:r>
          </w:p>
          <w:p w14:paraId="6C62D98E" w14:textId="77777777" w:rsidR="008D4A60" w:rsidRPr="008D4A60" w:rsidRDefault="008D4A60" w:rsidP="000E39A8">
            <w:pPr>
              <w:rPr>
                <w:lang w:val="en-GB"/>
              </w:rPr>
            </w:pPr>
          </w:p>
        </w:tc>
        <w:tc>
          <w:tcPr>
            <w:tcW w:w="5528" w:type="dxa"/>
            <w:tcBorders>
              <w:top w:val="single" w:sz="4" w:space="0" w:color="000000"/>
              <w:left w:val="single" w:sz="4" w:space="0" w:color="000000"/>
              <w:bottom w:val="single" w:sz="4" w:space="0" w:color="000000"/>
              <w:right w:val="single" w:sz="4" w:space="0" w:color="000000"/>
            </w:tcBorders>
            <w:shd w:val="clear" w:color="auto" w:fill="auto"/>
          </w:tcPr>
          <w:p w14:paraId="274119CB" w14:textId="77777777" w:rsidR="0052033F" w:rsidRPr="00D82F6A" w:rsidRDefault="00597B8C" w:rsidP="000E39A8">
            <w:pPr>
              <w:rPr>
                <w:lang w:val="en-GB"/>
              </w:rPr>
            </w:pPr>
            <w:r w:rsidRPr="00D82F6A">
              <w:rPr>
                <w:lang w:val="en-GB"/>
              </w:rPr>
              <w:t xml:space="preserve">Usually, investors require certain special rights, such as approval, consent or veto rights with respect to certain business </w:t>
            </w:r>
            <w:r w:rsidR="007A66DC" w:rsidRPr="00D82F6A">
              <w:rPr>
                <w:lang w:val="en-GB"/>
              </w:rPr>
              <w:t>and/</w:t>
            </w:r>
            <w:r w:rsidRPr="00D82F6A">
              <w:rPr>
                <w:lang w:val="en-GB"/>
              </w:rPr>
              <w:t>or corporate measures (</w:t>
            </w:r>
            <w:r w:rsidR="00377A32" w:rsidRPr="00D82F6A">
              <w:rPr>
                <w:lang w:val="en-GB"/>
              </w:rPr>
              <w:t xml:space="preserve">also </w:t>
            </w:r>
            <w:r w:rsidRPr="00D82F6A">
              <w:rPr>
                <w:lang w:val="en-GB"/>
              </w:rPr>
              <w:t xml:space="preserve">see </w:t>
            </w:r>
            <w:r w:rsidR="00377A32" w:rsidRPr="00D82F6A">
              <w:rPr>
                <w:lang w:val="en-GB"/>
              </w:rPr>
              <w:t xml:space="preserve">section "Consent Rights" </w:t>
            </w:r>
            <w:r w:rsidRPr="00D82F6A">
              <w:rPr>
                <w:lang w:val="en-GB"/>
              </w:rPr>
              <w:t xml:space="preserve">below). In </w:t>
            </w:r>
            <w:r w:rsidR="00D415A8" w:rsidRPr="00D82F6A">
              <w:rPr>
                <w:lang w:val="en-GB"/>
              </w:rPr>
              <w:t xml:space="preserve">the </w:t>
            </w:r>
            <w:r w:rsidRPr="00D82F6A">
              <w:rPr>
                <w:lang w:val="en-GB"/>
              </w:rPr>
              <w:t>case</w:t>
            </w:r>
            <w:r w:rsidR="00D415A8" w:rsidRPr="00D82F6A">
              <w:rPr>
                <w:lang w:val="en-GB"/>
              </w:rPr>
              <w:t xml:space="preserve"> where</w:t>
            </w:r>
            <w:r w:rsidRPr="00D82F6A">
              <w:rPr>
                <w:lang w:val="en-GB"/>
              </w:rPr>
              <w:t xml:space="preserve"> there is more than one investor participating in a financing round, </w:t>
            </w:r>
            <w:r w:rsidR="00D415A8" w:rsidRPr="00D82F6A">
              <w:rPr>
                <w:lang w:val="en-GB"/>
              </w:rPr>
              <w:t>it is common practice for there to be</w:t>
            </w:r>
            <w:r w:rsidR="003E44F2" w:rsidRPr="00D82F6A">
              <w:rPr>
                <w:lang w:val="en-GB"/>
              </w:rPr>
              <w:t xml:space="preserve"> a pooling of</w:t>
            </w:r>
            <w:r w:rsidRPr="00D82F6A">
              <w:rPr>
                <w:lang w:val="en-GB"/>
              </w:rPr>
              <w:t xml:space="preserve"> investors' votes and</w:t>
            </w:r>
            <w:r w:rsidR="00D415A8" w:rsidRPr="00D82F6A">
              <w:rPr>
                <w:lang w:val="en-GB"/>
              </w:rPr>
              <w:t xml:space="preserve"> to</w:t>
            </w:r>
            <w:r w:rsidRPr="00D82F6A">
              <w:rPr>
                <w:lang w:val="en-GB"/>
              </w:rPr>
              <w:t xml:space="preserve"> let the investors' majority (based on shares held by </w:t>
            </w:r>
            <w:r w:rsidR="005C7E8E" w:rsidRPr="00D82F6A">
              <w:rPr>
                <w:lang w:val="en-GB"/>
              </w:rPr>
              <w:t>investors</w:t>
            </w:r>
            <w:r w:rsidRPr="00D82F6A">
              <w:rPr>
                <w:lang w:val="en-GB"/>
              </w:rPr>
              <w:t xml:space="preserve">) decide whether </w:t>
            </w:r>
            <w:r w:rsidR="00D415A8" w:rsidRPr="00D82F6A">
              <w:rPr>
                <w:lang w:val="en-GB"/>
              </w:rPr>
              <w:t xml:space="preserve">or not the required </w:t>
            </w:r>
            <w:r w:rsidRPr="00D82F6A">
              <w:rPr>
                <w:lang w:val="en-GB"/>
              </w:rPr>
              <w:t>consent is given.</w:t>
            </w:r>
          </w:p>
          <w:p w14:paraId="0787484E" w14:textId="77777777" w:rsidR="005C7E8E" w:rsidRPr="00D82F6A" w:rsidRDefault="005C7E8E" w:rsidP="000E39A8">
            <w:pPr>
              <w:rPr>
                <w:rFonts w:eastAsia="Cambria"/>
                <w:color w:val="000000"/>
                <w:lang w:val="en-GB"/>
              </w:rPr>
            </w:pPr>
          </w:p>
          <w:p w14:paraId="6BED9DB8" w14:textId="77777777" w:rsidR="005C7E8E" w:rsidRPr="00D82F6A" w:rsidRDefault="00F950B4" w:rsidP="000E39A8">
            <w:pPr>
              <w:rPr>
                <w:rFonts w:eastAsia="Cambria"/>
                <w:color w:val="000000"/>
                <w:lang w:val="en-GB"/>
              </w:rPr>
            </w:pPr>
            <w:r w:rsidRPr="00D82F6A">
              <w:rPr>
                <w:rFonts w:eastAsia="Cambria"/>
                <w:color w:val="000000"/>
                <w:lang w:val="en-GB"/>
              </w:rPr>
              <w:t>Alternatively,</w:t>
            </w:r>
            <w:r w:rsidR="005C7E8E" w:rsidRPr="00D82F6A">
              <w:rPr>
                <w:rFonts w:eastAsia="Cambria"/>
                <w:color w:val="000000"/>
                <w:lang w:val="en-GB"/>
              </w:rPr>
              <w:t xml:space="preserve"> </w:t>
            </w:r>
            <w:r w:rsidR="00D15FCD" w:rsidRPr="00D82F6A">
              <w:rPr>
                <w:rFonts w:eastAsia="Cambria"/>
                <w:color w:val="000000"/>
                <w:lang w:val="en-GB"/>
              </w:rPr>
              <w:t xml:space="preserve">the </w:t>
            </w:r>
            <w:r w:rsidR="005C7E8E" w:rsidRPr="00D82F6A">
              <w:rPr>
                <w:rFonts w:eastAsia="Cambria"/>
                <w:color w:val="000000"/>
                <w:lang w:val="en-GB"/>
              </w:rPr>
              <w:t xml:space="preserve">investors' majority may be calculated per capita, independently of the number of shares held by the investors (e.g. </w:t>
            </w:r>
            <w:r w:rsidR="00034C7B" w:rsidRPr="00D82F6A">
              <w:rPr>
                <w:rFonts w:eastAsia="Cambria"/>
                <w:color w:val="000000"/>
                <w:lang w:val="en-GB"/>
              </w:rPr>
              <w:t>consent</w:t>
            </w:r>
            <w:r w:rsidR="005C7E8E" w:rsidRPr="00D82F6A">
              <w:rPr>
                <w:rFonts w:eastAsia="Cambria"/>
                <w:color w:val="000000"/>
                <w:lang w:val="en-GB"/>
              </w:rPr>
              <w:t xml:space="preserve"> </w:t>
            </w:r>
            <w:r w:rsidR="000C3081" w:rsidRPr="00D82F6A">
              <w:rPr>
                <w:rFonts w:eastAsia="Cambria"/>
                <w:color w:val="000000"/>
                <w:lang w:val="en-GB"/>
              </w:rPr>
              <w:t xml:space="preserve">is </w:t>
            </w:r>
            <w:r w:rsidR="00D15FCD" w:rsidRPr="00D82F6A">
              <w:rPr>
                <w:rFonts w:eastAsia="Cambria"/>
                <w:color w:val="000000"/>
                <w:lang w:val="en-GB"/>
              </w:rPr>
              <w:t xml:space="preserve">required from </w:t>
            </w:r>
            <w:r w:rsidR="005C7E8E" w:rsidRPr="00D82F6A">
              <w:rPr>
                <w:rFonts w:eastAsia="Cambria"/>
                <w:color w:val="000000"/>
                <w:lang w:val="en-GB"/>
              </w:rPr>
              <w:t xml:space="preserve">two out of three investors). </w:t>
            </w:r>
          </w:p>
          <w:p w14:paraId="15C87D54" w14:textId="77777777" w:rsidR="00597B8C" w:rsidRPr="00D82F6A" w:rsidRDefault="00597B8C" w:rsidP="000E39A8">
            <w:pPr>
              <w:rPr>
                <w:lang w:val="en-GB"/>
              </w:rPr>
            </w:pPr>
          </w:p>
        </w:tc>
      </w:tr>
      <w:tr w:rsidR="00441B94" w:rsidRPr="00AE498B" w14:paraId="3E552FDB" w14:textId="77777777" w:rsidTr="00D82F6A">
        <w:tc>
          <w:tcPr>
            <w:tcW w:w="2064" w:type="dxa"/>
            <w:tcBorders>
              <w:right w:val="single" w:sz="4" w:space="0" w:color="000000"/>
            </w:tcBorders>
            <w:shd w:val="clear" w:color="auto" w:fill="auto"/>
          </w:tcPr>
          <w:p w14:paraId="17BD36FF" w14:textId="77777777" w:rsidR="0052033F" w:rsidRPr="00350DF7" w:rsidRDefault="0052033F" w:rsidP="000E39A8">
            <w:pPr>
              <w:rPr>
                <w:lang w:val="en-GB"/>
              </w:rPr>
            </w:pPr>
            <w:r w:rsidRPr="00350DF7">
              <w:rPr>
                <w:lang w:val="en-GB"/>
              </w:rPr>
              <w:t>Incentive Program:</w:t>
            </w:r>
          </w:p>
        </w:tc>
        <w:tc>
          <w:tcPr>
            <w:tcW w:w="5528" w:type="dxa"/>
            <w:tcBorders>
              <w:top w:val="single" w:sz="4" w:space="0" w:color="000000"/>
              <w:left w:val="single" w:sz="4" w:space="0" w:color="000000"/>
              <w:bottom w:val="single" w:sz="4" w:space="0" w:color="000000"/>
              <w:right w:val="single" w:sz="4" w:space="0" w:color="000000"/>
            </w:tcBorders>
            <w:shd w:val="clear" w:color="auto" w:fill="auto"/>
          </w:tcPr>
          <w:p w14:paraId="50F39E97" w14:textId="77777777" w:rsidR="0052033F" w:rsidRPr="00587263" w:rsidRDefault="0052033F" w:rsidP="000E39A8">
            <w:pPr>
              <w:rPr>
                <w:lang w:val="en-GB"/>
              </w:rPr>
            </w:pPr>
            <w:r w:rsidRPr="00587263">
              <w:rPr>
                <w:lang w:val="en-GB"/>
              </w:rPr>
              <w:t>In case an incentive program for employees, advisors or other parties is implemented, in whatever form, all shareholders shall be obliged to contribute to such incentive program on a pro rata basis up to an equivalent of [●]% of the Company's share capital.</w:t>
            </w:r>
          </w:p>
          <w:p w14:paraId="2D17EB69" w14:textId="77777777" w:rsidR="008D4A60" w:rsidRPr="00587263" w:rsidRDefault="008D4A60" w:rsidP="000E39A8">
            <w:pPr>
              <w:rPr>
                <w:rFonts w:eastAsia="Cambria"/>
                <w:color w:val="000000"/>
                <w:lang w:val="en-GB"/>
              </w:rPr>
            </w:pPr>
          </w:p>
        </w:tc>
        <w:tc>
          <w:tcPr>
            <w:tcW w:w="5528" w:type="dxa"/>
            <w:tcBorders>
              <w:top w:val="single" w:sz="4" w:space="0" w:color="000000"/>
              <w:left w:val="single" w:sz="4" w:space="0" w:color="000000"/>
              <w:bottom w:val="single" w:sz="4" w:space="0" w:color="000000"/>
              <w:right w:val="single" w:sz="4" w:space="0" w:color="000000"/>
            </w:tcBorders>
            <w:shd w:val="clear" w:color="auto" w:fill="auto"/>
          </w:tcPr>
          <w:p w14:paraId="09AEEBD9" w14:textId="77777777" w:rsidR="00D80B3E" w:rsidRPr="00D82F6A" w:rsidRDefault="00AE0684" w:rsidP="000E39A8">
            <w:pPr>
              <w:rPr>
                <w:rFonts w:eastAsia="Calibri"/>
                <w:lang w:val="en-GB"/>
              </w:rPr>
            </w:pPr>
            <w:r w:rsidRPr="00D82F6A">
              <w:rPr>
                <w:rFonts w:eastAsia="Calibri"/>
                <w:lang w:val="en-GB"/>
              </w:rPr>
              <w:t>I</w:t>
            </w:r>
            <w:r w:rsidR="005B10B9" w:rsidRPr="00D82F6A">
              <w:rPr>
                <w:rFonts w:eastAsia="Calibri"/>
                <w:lang w:val="en-GB"/>
              </w:rPr>
              <w:t>ncentives</w:t>
            </w:r>
            <w:r w:rsidR="00EA44CA" w:rsidRPr="00D82F6A">
              <w:rPr>
                <w:rFonts w:eastAsia="Calibri"/>
                <w:lang w:val="en-GB"/>
              </w:rPr>
              <w:t xml:space="preserve"> in the form of </w:t>
            </w:r>
            <w:r w:rsidR="00D80B3E" w:rsidRPr="00D82F6A">
              <w:rPr>
                <w:rFonts w:eastAsia="Calibri"/>
                <w:lang w:val="en-GB"/>
              </w:rPr>
              <w:t>real or virtual shares, options for the purchase of real or virtual shares</w:t>
            </w:r>
            <w:r w:rsidR="009674DB" w:rsidRPr="00D82F6A">
              <w:rPr>
                <w:rFonts w:eastAsia="Calibri"/>
                <w:lang w:val="en-GB"/>
              </w:rPr>
              <w:t>,</w:t>
            </w:r>
            <w:r w:rsidR="00D80B3E" w:rsidRPr="00D82F6A">
              <w:rPr>
                <w:rFonts w:eastAsia="Calibri"/>
                <w:lang w:val="en-GB"/>
              </w:rPr>
              <w:t xml:space="preserve"> profit participation rights</w:t>
            </w:r>
            <w:r w:rsidR="00AF5ABA" w:rsidRPr="00D82F6A">
              <w:rPr>
                <w:rFonts w:eastAsia="Calibri"/>
                <w:lang w:val="en-GB"/>
              </w:rPr>
              <w:t xml:space="preserve"> (</w:t>
            </w:r>
            <w:r w:rsidR="00AF5ABA" w:rsidRPr="00D82F6A">
              <w:rPr>
                <w:rFonts w:eastAsia="Calibri"/>
                <w:i/>
                <w:lang w:val="en-GB"/>
              </w:rPr>
              <w:t>Gewinnbeteiligungen</w:t>
            </w:r>
            <w:r w:rsidR="00AF5ABA" w:rsidRPr="00D82F6A">
              <w:rPr>
                <w:rFonts w:eastAsia="Calibri"/>
                <w:lang w:val="en-GB"/>
              </w:rPr>
              <w:t>) or</w:t>
            </w:r>
            <w:r w:rsidR="00D80B3E" w:rsidRPr="00D82F6A">
              <w:rPr>
                <w:rFonts w:eastAsia="Calibri"/>
                <w:lang w:val="en-GB"/>
              </w:rPr>
              <w:t xml:space="preserve"> silent participations </w:t>
            </w:r>
            <w:r w:rsidR="00AF5ABA" w:rsidRPr="00D82F6A">
              <w:rPr>
                <w:rFonts w:eastAsia="Calibri"/>
                <w:lang w:val="en-GB"/>
              </w:rPr>
              <w:t>(</w:t>
            </w:r>
            <w:r w:rsidR="00AF5ABA" w:rsidRPr="00D82F6A">
              <w:rPr>
                <w:rFonts w:eastAsia="Calibri"/>
                <w:i/>
                <w:lang w:val="en-GB"/>
              </w:rPr>
              <w:t>stille Beteiligungen</w:t>
            </w:r>
            <w:r w:rsidR="00AF5ABA" w:rsidRPr="00D82F6A">
              <w:rPr>
                <w:rFonts w:eastAsia="Calibri"/>
                <w:lang w:val="en-GB"/>
              </w:rPr>
              <w:t xml:space="preserve">) </w:t>
            </w:r>
            <w:r w:rsidR="009674DB" w:rsidRPr="00D82F6A">
              <w:rPr>
                <w:rFonts w:eastAsia="Calibri"/>
                <w:lang w:val="en-GB"/>
              </w:rPr>
              <w:t xml:space="preserve">can be granted </w:t>
            </w:r>
            <w:r w:rsidR="00D80B3E" w:rsidRPr="00D82F6A">
              <w:rPr>
                <w:rFonts w:eastAsia="Calibri"/>
                <w:lang w:val="en-GB"/>
              </w:rPr>
              <w:t>to employees</w:t>
            </w:r>
            <w:r w:rsidR="004719F6" w:rsidRPr="00D82F6A">
              <w:rPr>
                <w:rFonts w:eastAsia="Calibri"/>
                <w:lang w:val="en-GB"/>
              </w:rPr>
              <w:t>, advisors or other parties providing certain services to the company</w:t>
            </w:r>
            <w:r w:rsidR="00B20F43" w:rsidRPr="00D82F6A">
              <w:rPr>
                <w:rFonts w:eastAsia="Calibri"/>
                <w:lang w:val="en-GB"/>
              </w:rPr>
              <w:t xml:space="preserve"> (the so-called </w:t>
            </w:r>
            <w:r w:rsidR="003E44F2" w:rsidRPr="00D82F6A">
              <w:rPr>
                <w:rFonts w:eastAsia="Calibri"/>
                <w:lang w:val="en-GB"/>
              </w:rPr>
              <w:t>"</w:t>
            </w:r>
            <w:r w:rsidR="00B20F43" w:rsidRPr="00D82F6A">
              <w:rPr>
                <w:rFonts w:eastAsia="Calibri"/>
                <w:lang w:val="en-GB"/>
              </w:rPr>
              <w:t>beneficiaries</w:t>
            </w:r>
            <w:r w:rsidR="003E44F2" w:rsidRPr="00D82F6A">
              <w:rPr>
                <w:rFonts w:eastAsia="Calibri"/>
                <w:lang w:val="en-GB"/>
              </w:rPr>
              <w:t>"</w:t>
            </w:r>
            <w:r w:rsidR="00B20F43" w:rsidRPr="00D82F6A">
              <w:rPr>
                <w:rFonts w:eastAsia="Calibri"/>
                <w:lang w:val="en-GB"/>
              </w:rPr>
              <w:t>)</w:t>
            </w:r>
            <w:r w:rsidR="00D80B3E" w:rsidRPr="00D82F6A">
              <w:rPr>
                <w:rFonts w:eastAsia="Calibri"/>
                <w:lang w:val="en-GB"/>
              </w:rPr>
              <w:t>.</w:t>
            </w:r>
            <w:r w:rsidR="00E32331" w:rsidRPr="00D82F6A">
              <w:rPr>
                <w:rFonts w:eastAsia="Calibri"/>
                <w:lang w:val="en-GB"/>
              </w:rPr>
              <w:t xml:space="preserve"> </w:t>
            </w:r>
            <w:r w:rsidR="00AF5ABA" w:rsidRPr="00D82F6A">
              <w:rPr>
                <w:rFonts w:eastAsia="Calibri"/>
                <w:lang w:val="en-GB"/>
              </w:rPr>
              <w:t>In any event, tax considerations should be taken into account w</w:t>
            </w:r>
            <w:r w:rsidR="004719F6" w:rsidRPr="00D82F6A">
              <w:rPr>
                <w:rFonts w:eastAsia="Calibri"/>
                <w:lang w:val="en-GB"/>
              </w:rPr>
              <w:t xml:space="preserve">hen choosing the </w:t>
            </w:r>
            <w:r w:rsidR="00AF5ABA" w:rsidRPr="00D82F6A">
              <w:rPr>
                <w:rFonts w:eastAsia="Calibri"/>
                <w:lang w:val="en-GB"/>
              </w:rPr>
              <w:t>right type of incentive program</w:t>
            </w:r>
            <w:r w:rsidR="004719F6" w:rsidRPr="00D82F6A">
              <w:rPr>
                <w:rFonts w:eastAsia="Calibri"/>
                <w:lang w:val="en-GB"/>
              </w:rPr>
              <w:t>.</w:t>
            </w:r>
          </w:p>
          <w:p w14:paraId="169A8900" w14:textId="77777777" w:rsidR="00B20F43" w:rsidRPr="00D82F6A" w:rsidRDefault="00B20F43" w:rsidP="000E39A8">
            <w:pPr>
              <w:rPr>
                <w:lang w:val="en-GB"/>
              </w:rPr>
            </w:pPr>
          </w:p>
          <w:p w14:paraId="41867C13" w14:textId="77777777" w:rsidR="00D80B3E" w:rsidRPr="00D82F6A" w:rsidRDefault="005710CA" w:rsidP="000E39A8">
            <w:pPr>
              <w:rPr>
                <w:rFonts w:eastAsia="Calibri"/>
                <w:lang w:val="en-GB"/>
              </w:rPr>
            </w:pPr>
            <w:r w:rsidRPr="00D82F6A">
              <w:rPr>
                <w:rFonts w:eastAsia="Calibri"/>
                <w:bCs/>
                <w:lang w:val="en-GB"/>
              </w:rPr>
              <w:t>R</w:t>
            </w:r>
            <w:r w:rsidR="00D80B3E" w:rsidRPr="00D82F6A">
              <w:rPr>
                <w:rFonts w:eastAsia="Calibri"/>
                <w:bCs/>
                <w:lang w:val="en-GB"/>
              </w:rPr>
              <w:t>eal shares</w:t>
            </w:r>
            <w:r w:rsidR="00D80B3E" w:rsidRPr="00D82F6A">
              <w:rPr>
                <w:rFonts w:eastAsia="Calibri"/>
                <w:lang w:val="en-GB"/>
              </w:rPr>
              <w:t xml:space="preserve"> are usually only granted in the seed phase of the company </w:t>
            </w:r>
            <w:r w:rsidR="00B20F43" w:rsidRPr="00D82F6A">
              <w:rPr>
                <w:rFonts w:eastAsia="Calibri"/>
                <w:lang w:val="en-GB"/>
              </w:rPr>
              <w:t xml:space="preserve">to beneficiaries </w:t>
            </w:r>
            <w:r w:rsidR="00D80B3E" w:rsidRPr="00D82F6A">
              <w:rPr>
                <w:rFonts w:eastAsia="Calibri"/>
                <w:lang w:val="en-GB"/>
              </w:rPr>
              <w:t>who hold a position similar to that of a founder</w:t>
            </w:r>
            <w:r w:rsidR="002C3099" w:rsidRPr="00D82F6A">
              <w:rPr>
                <w:rFonts w:eastAsia="Calibri"/>
                <w:lang w:val="en-GB"/>
              </w:rPr>
              <w:t>. By holding real shares</w:t>
            </w:r>
            <w:r w:rsidR="00D80B3E" w:rsidRPr="00D82F6A">
              <w:rPr>
                <w:rFonts w:eastAsia="Calibri"/>
                <w:lang w:val="en-GB"/>
              </w:rPr>
              <w:t xml:space="preserve"> the </w:t>
            </w:r>
            <w:r w:rsidR="00B20F43" w:rsidRPr="00D82F6A">
              <w:rPr>
                <w:rFonts w:eastAsia="Calibri"/>
                <w:lang w:val="en-GB"/>
              </w:rPr>
              <w:t>beneficiary</w:t>
            </w:r>
            <w:r w:rsidR="00D80B3E" w:rsidRPr="00D82F6A">
              <w:rPr>
                <w:rFonts w:eastAsia="Calibri"/>
                <w:lang w:val="en-GB"/>
              </w:rPr>
              <w:t xml:space="preserve"> becomes a shareholder in the company</w:t>
            </w:r>
            <w:r w:rsidR="00AE498B" w:rsidRPr="00D82F6A">
              <w:rPr>
                <w:rFonts w:eastAsia="Calibri"/>
                <w:lang w:val="en-GB"/>
              </w:rPr>
              <w:t xml:space="preserve"> </w:t>
            </w:r>
            <w:r w:rsidR="00B20F43" w:rsidRPr="00D82F6A">
              <w:rPr>
                <w:rFonts w:eastAsia="Calibri"/>
                <w:lang w:val="en-GB"/>
              </w:rPr>
              <w:t>with the</w:t>
            </w:r>
            <w:r w:rsidR="00D80B3E" w:rsidRPr="00D82F6A">
              <w:rPr>
                <w:rFonts w:eastAsia="Calibri"/>
                <w:lang w:val="en-GB"/>
              </w:rPr>
              <w:t xml:space="preserve"> legal and corporate rights</w:t>
            </w:r>
            <w:r w:rsidRPr="00D82F6A">
              <w:rPr>
                <w:rFonts w:eastAsia="Calibri"/>
                <w:lang w:val="en-GB"/>
              </w:rPr>
              <w:t xml:space="preserve"> (e.g.</w:t>
            </w:r>
            <w:r w:rsidR="00D80B3E" w:rsidRPr="00D82F6A">
              <w:rPr>
                <w:rFonts w:eastAsia="Calibri"/>
                <w:lang w:val="en-GB"/>
              </w:rPr>
              <w:t xml:space="preserve"> voting rights, information rights and dividend claims</w:t>
            </w:r>
            <w:r w:rsidR="00B20F43" w:rsidRPr="00D82F6A">
              <w:rPr>
                <w:rFonts w:eastAsia="Calibri"/>
                <w:lang w:val="en-GB"/>
              </w:rPr>
              <w:t>)</w:t>
            </w:r>
            <w:r w:rsidR="00D80B3E" w:rsidRPr="00D82F6A">
              <w:rPr>
                <w:rFonts w:eastAsia="Calibri"/>
                <w:lang w:val="en-GB"/>
              </w:rPr>
              <w:t xml:space="preserve"> that are associated with the position of a </w:t>
            </w:r>
            <w:r w:rsidR="003E44F2" w:rsidRPr="00D82F6A">
              <w:rPr>
                <w:rFonts w:eastAsia="Calibri"/>
                <w:lang w:val="en-GB"/>
              </w:rPr>
              <w:t xml:space="preserve">legal </w:t>
            </w:r>
            <w:r w:rsidR="00D80B3E" w:rsidRPr="00D82F6A">
              <w:rPr>
                <w:rFonts w:eastAsia="Calibri"/>
                <w:lang w:val="en-GB"/>
              </w:rPr>
              <w:t xml:space="preserve">shareholder. </w:t>
            </w:r>
            <w:r w:rsidR="00C3535D" w:rsidRPr="00D82F6A">
              <w:rPr>
                <w:rFonts w:eastAsia="Calibri"/>
                <w:lang w:val="en-GB"/>
              </w:rPr>
              <w:t>However</w:t>
            </w:r>
            <w:r w:rsidR="00D80B3E" w:rsidRPr="00D82F6A">
              <w:rPr>
                <w:rFonts w:eastAsia="Calibri"/>
                <w:lang w:val="en-GB"/>
              </w:rPr>
              <w:t xml:space="preserve">, more shareholders mean more administrative </w:t>
            </w:r>
            <w:r w:rsidR="00F3544D" w:rsidRPr="00D82F6A">
              <w:rPr>
                <w:rFonts w:eastAsia="Calibri"/>
                <w:lang w:val="en-GB"/>
              </w:rPr>
              <w:t xml:space="preserve">work </w:t>
            </w:r>
            <w:r w:rsidR="00D80B3E" w:rsidRPr="00D82F6A">
              <w:rPr>
                <w:rFonts w:eastAsia="Calibri"/>
                <w:lang w:val="en-GB"/>
              </w:rPr>
              <w:t xml:space="preserve">for the company, for example in connection with </w:t>
            </w:r>
            <w:r w:rsidR="002C3099" w:rsidRPr="00D82F6A">
              <w:rPr>
                <w:rFonts w:eastAsia="Calibri"/>
                <w:lang w:val="en-GB"/>
              </w:rPr>
              <w:t>shareholders'</w:t>
            </w:r>
            <w:r w:rsidR="00D80B3E" w:rsidRPr="00D82F6A">
              <w:rPr>
                <w:rFonts w:eastAsia="Calibri"/>
                <w:lang w:val="en-GB"/>
              </w:rPr>
              <w:t xml:space="preserve"> meetings </w:t>
            </w:r>
            <w:r w:rsidR="00886464" w:rsidRPr="00D82F6A">
              <w:rPr>
                <w:rFonts w:eastAsia="Calibri"/>
                <w:lang w:val="en-GB"/>
              </w:rPr>
              <w:t>(</w:t>
            </w:r>
            <w:r w:rsidR="00886464" w:rsidRPr="00D82F6A">
              <w:rPr>
                <w:rFonts w:eastAsia="Calibri"/>
                <w:i/>
                <w:lang w:val="en-GB"/>
              </w:rPr>
              <w:t>Generalversammlungen</w:t>
            </w:r>
            <w:r w:rsidR="00886464" w:rsidRPr="00D82F6A">
              <w:rPr>
                <w:rFonts w:eastAsia="Calibri"/>
                <w:lang w:val="en-GB"/>
              </w:rPr>
              <w:t xml:space="preserve">) </w:t>
            </w:r>
            <w:r w:rsidR="00D80B3E" w:rsidRPr="00D82F6A">
              <w:rPr>
                <w:rFonts w:eastAsia="Calibri"/>
                <w:lang w:val="en-GB"/>
              </w:rPr>
              <w:t>or circular resolutions</w:t>
            </w:r>
            <w:r w:rsidR="00886464" w:rsidRPr="00D82F6A">
              <w:rPr>
                <w:rFonts w:eastAsia="Calibri"/>
                <w:lang w:val="en-GB"/>
              </w:rPr>
              <w:t xml:space="preserve"> (</w:t>
            </w:r>
            <w:r w:rsidR="00886464" w:rsidRPr="00D82F6A">
              <w:rPr>
                <w:rFonts w:eastAsia="Calibri"/>
                <w:i/>
                <w:lang w:val="en-GB"/>
              </w:rPr>
              <w:t>Umlaufbeschluss</w:t>
            </w:r>
            <w:r w:rsidR="00886464" w:rsidRPr="00D82F6A">
              <w:rPr>
                <w:rFonts w:eastAsia="Calibri"/>
                <w:lang w:val="en-GB"/>
              </w:rPr>
              <w:t>)</w:t>
            </w:r>
            <w:r w:rsidR="00D80B3E" w:rsidRPr="00D82F6A">
              <w:rPr>
                <w:rFonts w:eastAsia="Calibri"/>
                <w:lang w:val="en-GB"/>
              </w:rPr>
              <w:t>.</w:t>
            </w:r>
            <w:r w:rsidR="005B654D" w:rsidRPr="00D82F6A">
              <w:rPr>
                <w:rFonts w:eastAsia="Calibri"/>
                <w:lang w:val="en-GB"/>
              </w:rPr>
              <w:t xml:space="preserve"> </w:t>
            </w:r>
            <w:r w:rsidR="00B20F43" w:rsidRPr="00D82F6A">
              <w:rPr>
                <w:rFonts w:eastAsia="Calibri"/>
                <w:lang w:val="en-GB"/>
              </w:rPr>
              <w:t>Further, t</w:t>
            </w:r>
            <w:r w:rsidR="005B654D" w:rsidRPr="00D82F6A">
              <w:rPr>
                <w:rFonts w:eastAsia="Calibri"/>
                <w:lang w:val="en-GB"/>
              </w:rPr>
              <w:t xml:space="preserve">he </w:t>
            </w:r>
            <w:r w:rsidR="00B20F43" w:rsidRPr="00D82F6A">
              <w:rPr>
                <w:rFonts w:eastAsia="Calibri"/>
                <w:lang w:val="en-GB"/>
              </w:rPr>
              <w:t>beneficiary</w:t>
            </w:r>
            <w:r w:rsidR="005B654D" w:rsidRPr="00D82F6A">
              <w:rPr>
                <w:rFonts w:eastAsia="Calibri"/>
                <w:lang w:val="en-GB"/>
              </w:rPr>
              <w:t xml:space="preserve"> has to accede to the shareholders</w:t>
            </w:r>
            <w:r w:rsidR="00B20F43" w:rsidRPr="00D82F6A">
              <w:rPr>
                <w:rFonts w:eastAsia="Calibri"/>
                <w:lang w:val="en-GB"/>
              </w:rPr>
              <w:t>'</w:t>
            </w:r>
            <w:r w:rsidR="005B654D" w:rsidRPr="00D82F6A">
              <w:rPr>
                <w:rFonts w:eastAsia="Calibri"/>
                <w:lang w:val="en-GB"/>
              </w:rPr>
              <w:t xml:space="preserve"> agreement</w:t>
            </w:r>
            <w:r w:rsidR="002C3099" w:rsidRPr="00D82F6A">
              <w:rPr>
                <w:rFonts w:eastAsia="Calibri"/>
                <w:lang w:val="en-GB"/>
              </w:rPr>
              <w:t>, if any</w:t>
            </w:r>
            <w:r w:rsidR="005B654D" w:rsidRPr="00D82F6A">
              <w:rPr>
                <w:rFonts w:eastAsia="Calibri"/>
                <w:lang w:val="en-GB"/>
              </w:rPr>
              <w:t xml:space="preserve">. Investors usually want to keep the cap table clean, therefore real shares </w:t>
            </w:r>
            <w:r w:rsidR="00B20F43" w:rsidRPr="00D82F6A">
              <w:rPr>
                <w:rFonts w:eastAsia="Calibri"/>
                <w:lang w:val="en-GB"/>
              </w:rPr>
              <w:t xml:space="preserve">of beneficiaries </w:t>
            </w:r>
            <w:r w:rsidR="002C3099" w:rsidRPr="00D82F6A">
              <w:rPr>
                <w:rFonts w:eastAsia="Calibri"/>
                <w:lang w:val="en-GB"/>
              </w:rPr>
              <w:t>may be</w:t>
            </w:r>
            <w:r w:rsidR="005B654D" w:rsidRPr="00D82F6A">
              <w:rPr>
                <w:rFonts w:eastAsia="Calibri"/>
                <w:lang w:val="en-GB"/>
              </w:rPr>
              <w:t xml:space="preserve"> held by an escrow</w:t>
            </w:r>
            <w:r w:rsidR="002C3099" w:rsidRPr="00D82F6A">
              <w:rPr>
                <w:rFonts w:eastAsia="Calibri"/>
                <w:lang w:val="en-GB"/>
              </w:rPr>
              <w:t xml:space="preserve"> (</w:t>
            </w:r>
            <w:r w:rsidR="002C3099" w:rsidRPr="00D82F6A">
              <w:rPr>
                <w:rFonts w:eastAsia="Calibri"/>
                <w:i/>
                <w:lang w:val="en-GB"/>
              </w:rPr>
              <w:t>Treuhänder</w:t>
            </w:r>
            <w:r w:rsidR="002C3099" w:rsidRPr="00D82F6A">
              <w:rPr>
                <w:rFonts w:eastAsia="Calibri"/>
                <w:lang w:val="en-GB"/>
              </w:rPr>
              <w:t>)</w:t>
            </w:r>
            <w:r w:rsidR="005B654D" w:rsidRPr="00D82F6A">
              <w:rPr>
                <w:rFonts w:eastAsia="Calibri"/>
                <w:lang w:val="en-GB"/>
              </w:rPr>
              <w:t>.</w:t>
            </w:r>
          </w:p>
          <w:p w14:paraId="5F52ABC8" w14:textId="77777777" w:rsidR="00B20F43" w:rsidRPr="00D82F6A" w:rsidRDefault="00B20F43" w:rsidP="000E39A8">
            <w:pPr>
              <w:rPr>
                <w:rFonts w:eastAsia="Calibri"/>
                <w:lang w:val="en-GB"/>
              </w:rPr>
            </w:pPr>
          </w:p>
          <w:p w14:paraId="0195116B" w14:textId="77777777" w:rsidR="00D80B3E" w:rsidRPr="00D82F6A" w:rsidRDefault="00D80B3E" w:rsidP="000E39A8">
            <w:pPr>
              <w:rPr>
                <w:rFonts w:eastAsia="Calibri"/>
                <w:lang w:val="en-GB"/>
              </w:rPr>
            </w:pPr>
            <w:r w:rsidRPr="00D82F6A">
              <w:rPr>
                <w:rFonts w:eastAsia="Calibri"/>
                <w:lang w:val="en-GB"/>
              </w:rPr>
              <w:t xml:space="preserve">The granting of </w:t>
            </w:r>
            <w:r w:rsidRPr="00D82F6A">
              <w:rPr>
                <w:rFonts w:eastAsia="Calibri"/>
                <w:bCs/>
                <w:lang w:val="en-GB"/>
              </w:rPr>
              <w:t>option rights</w:t>
            </w:r>
            <w:r w:rsidRPr="00D82F6A">
              <w:rPr>
                <w:rFonts w:eastAsia="Calibri"/>
                <w:lang w:val="en-GB"/>
              </w:rPr>
              <w:t xml:space="preserve"> for the acquisition of real shares postpones the time at which a shareholder position is acquired </w:t>
            </w:r>
            <w:r w:rsidR="001F02A5" w:rsidRPr="00D82F6A">
              <w:rPr>
                <w:rFonts w:eastAsia="Calibri"/>
                <w:lang w:val="en-GB"/>
              </w:rPr>
              <w:t xml:space="preserve">by the beneficiary </w:t>
            </w:r>
            <w:r w:rsidR="00C3535D" w:rsidRPr="00D82F6A">
              <w:rPr>
                <w:rFonts w:eastAsia="Calibri"/>
                <w:lang w:val="en-GB"/>
              </w:rPr>
              <w:t xml:space="preserve">(to the date the option is exercised) </w:t>
            </w:r>
            <w:r w:rsidR="003A5519" w:rsidRPr="00D82F6A">
              <w:rPr>
                <w:rFonts w:eastAsia="Calibri"/>
                <w:lang w:val="en-GB"/>
              </w:rPr>
              <w:t>–</w:t>
            </w:r>
            <w:r w:rsidRPr="00D82F6A">
              <w:rPr>
                <w:rFonts w:eastAsia="Calibri"/>
                <w:lang w:val="en-GB"/>
              </w:rPr>
              <w:t xml:space="preserve"> and thus the time when the </w:t>
            </w:r>
            <w:r w:rsidR="00C3535D" w:rsidRPr="00D82F6A">
              <w:rPr>
                <w:rFonts w:eastAsia="Calibri"/>
                <w:lang w:val="en-GB"/>
              </w:rPr>
              <w:t xml:space="preserve">challenges </w:t>
            </w:r>
            <w:r w:rsidRPr="00D82F6A">
              <w:rPr>
                <w:rFonts w:eastAsia="Calibri"/>
                <w:lang w:val="en-GB"/>
              </w:rPr>
              <w:t xml:space="preserve">associated with the granting of </w:t>
            </w:r>
            <w:r w:rsidR="00D72F81" w:rsidRPr="00D82F6A">
              <w:rPr>
                <w:rFonts w:eastAsia="Calibri"/>
                <w:lang w:val="en-GB"/>
              </w:rPr>
              <w:t xml:space="preserve">real </w:t>
            </w:r>
            <w:r w:rsidRPr="00D82F6A">
              <w:rPr>
                <w:rFonts w:eastAsia="Calibri"/>
                <w:lang w:val="en-GB"/>
              </w:rPr>
              <w:t xml:space="preserve">shares </w:t>
            </w:r>
            <w:r w:rsidR="001F02A5" w:rsidRPr="00D82F6A">
              <w:rPr>
                <w:rFonts w:eastAsia="Calibri"/>
                <w:lang w:val="en-GB"/>
              </w:rPr>
              <w:t xml:space="preserve">arise </w:t>
            </w:r>
            <w:r w:rsidR="003A5519" w:rsidRPr="00D82F6A">
              <w:rPr>
                <w:rFonts w:eastAsia="Calibri"/>
                <w:lang w:val="en-GB"/>
              </w:rPr>
              <w:t>–</w:t>
            </w:r>
            <w:r w:rsidRPr="00D82F6A">
              <w:rPr>
                <w:rFonts w:eastAsia="Calibri"/>
                <w:lang w:val="en-GB"/>
              </w:rPr>
              <w:t xml:space="preserve"> to a later date</w:t>
            </w:r>
            <w:r w:rsidR="00EC6215" w:rsidRPr="00D82F6A">
              <w:rPr>
                <w:rFonts w:eastAsia="Calibri"/>
                <w:lang w:val="en-GB"/>
              </w:rPr>
              <w:t xml:space="preserve">. However, </w:t>
            </w:r>
            <w:r w:rsidRPr="00D82F6A">
              <w:rPr>
                <w:rFonts w:eastAsia="Calibri"/>
                <w:lang w:val="en-GB"/>
              </w:rPr>
              <w:t xml:space="preserve">it does not completely resolve </w:t>
            </w:r>
            <w:r w:rsidR="001F02A5" w:rsidRPr="00D82F6A">
              <w:rPr>
                <w:rFonts w:eastAsia="Calibri"/>
                <w:lang w:val="en-GB"/>
              </w:rPr>
              <w:t>the</w:t>
            </w:r>
            <w:r w:rsidR="00EC6215" w:rsidRPr="00D82F6A">
              <w:rPr>
                <w:rFonts w:eastAsia="Calibri"/>
                <w:lang w:val="en-GB"/>
              </w:rPr>
              <w:t>se</w:t>
            </w:r>
            <w:r w:rsidR="001F02A5" w:rsidRPr="00D82F6A">
              <w:rPr>
                <w:rFonts w:eastAsia="Calibri"/>
                <w:lang w:val="en-GB"/>
              </w:rPr>
              <w:t xml:space="preserve"> issues</w:t>
            </w:r>
            <w:r w:rsidRPr="00D82F6A">
              <w:rPr>
                <w:rFonts w:eastAsia="Calibri"/>
                <w:lang w:val="en-GB"/>
              </w:rPr>
              <w:t>.</w:t>
            </w:r>
          </w:p>
          <w:p w14:paraId="4EC9EFB7" w14:textId="77777777" w:rsidR="002C3099" w:rsidRPr="00D82F6A" w:rsidRDefault="002C3099" w:rsidP="000E39A8">
            <w:pPr>
              <w:rPr>
                <w:rFonts w:eastAsia="Calibri"/>
                <w:lang w:val="en-GB"/>
              </w:rPr>
            </w:pPr>
          </w:p>
          <w:p w14:paraId="33FE2203" w14:textId="77777777" w:rsidR="00D80B3E" w:rsidRPr="00D82F6A" w:rsidRDefault="001F02A5" w:rsidP="000E39A8">
            <w:pPr>
              <w:rPr>
                <w:rFonts w:eastAsia="Calibri"/>
                <w:lang w:val="en-GB"/>
              </w:rPr>
            </w:pPr>
            <w:r w:rsidRPr="00D82F6A">
              <w:rPr>
                <w:rFonts w:eastAsia="Calibri"/>
                <w:lang w:val="en-GB"/>
              </w:rPr>
              <w:t>By granting</w:t>
            </w:r>
            <w:r w:rsidR="00D80B3E" w:rsidRPr="00D82F6A">
              <w:rPr>
                <w:rFonts w:eastAsia="Calibri"/>
                <w:lang w:val="en-GB"/>
              </w:rPr>
              <w:t xml:space="preserve"> </w:t>
            </w:r>
            <w:r w:rsidR="00D80B3E" w:rsidRPr="00D82F6A">
              <w:rPr>
                <w:rFonts w:eastAsia="Calibri"/>
                <w:bCs/>
                <w:lang w:val="en-GB"/>
              </w:rPr>
              <w:t>virtual shares</w:t>
            </w:r>
            <w:r w:rsidR="00D80B3E" w:rsidRPr="00D82F6A">
              <w:rPr>
                <w:rFonts w:eastAsia="Calibri"/>
                <w:lang w:val="en-GB"/>
              </w:rPr>
              <w:t xml:space="preserve"> (phantom shares)</w:t>
            </w:r>
            <w:r w:rsidR="00AB23A2" w:rsidRPr="00D82F6A">
              <w:rPr>
                <w:rFonts w:eastAsia="Calibri"/>
                <w:lang w:val="en-GB"/>
              </w:rPr>
              <w:t>,</w:t>
            </w:r>
            <w:r w:rsidR="00D80B3E" w:rsidRPr="00D82F6A">
              <w:rPr>
                <w:rFonts w:eastAsia="Calibri"/>
                <w:lang w:val="en-GB"/>
              </w:rPr>
              <w:t xml:space="preserve"> the respective </w:t>
            </w:r>
            <w:r w:rsidRPr="00D82F6A">
              <w:rPr>
                <w:rFonts w:eastAsia="Calibri"/>
                <w:lang w:val="en-GB"/>
              </w:rPr>
              <w:t xml:space="preserve">beneficiary </w:t>
            </w:r>
            <w:r w:rsidR="00AB23A2" w:rsidRPr="00D82F6A">
              <w:rPr>
                <w:rFonts w:eastAsia="Calibri"/>
                <w:lang w:val="en-GB"/>
              </w:rPr>
              <w:t>does not become a shareholder</w:t>
            </w:r>
            <w:r w:rsidRPr="00D82F6A">
              <w:rPr>
                <w:rFonts w:eastAsia="Calibri"/>
                <w:lang w:val="en-GB"/>
              </w:rPr>
              <w:t xml:space="preserve"> of the company</w:t>
            </w:r>
            <w:r w:rsidR="002C3099" w:rsidRPr="00D82F6A">
              <w:rPr>
                <w:rFonts w:eastAsia="Calibri"/>
                <w:lang w:val="en-GB"/>
              </w:rPr>
              <w:t>.</w:t>
            </w:r>
            <w:r w:rsidR="00D80B3E" w:rsidRPr="00D82F6A">
              <w:rPr>
                <w:rFonts w:eastAsia="Calibri"/>
                <w:lang w:val="en-GB"/>
              </w:rPr>
              <w:t xml:space="preserve"> </w:t>
            </w:r>
            <w:r w:rsidR="002C3099" w:rsidRPr="00D82F6A">
              <w:rPr>
                <w:rFonts w:eastAsia="Calibri"/>
                <w:lang w:val="en-GB"/>
              </w:rPr>
              <w:t xml:space="preserve">Instead, </w:t>
            </w:r>
            <w:r w:rsidR="00D80B3E" w:rsidRPr="00D82F6A">
              <w:rPr>
                <w:rFonts w:eastAsia="Calibri"/>
                <w:lang w:val="en-GB"/>
              </w:rPr>
              <w:t xml:space="preserve">the </w:t>
            </w:r>
            <w:r w:rsidRPr="00D82F6A">
              <w:rPr>
                <w:rFonts w:eastAsia="Calibri"/>
                <w:lang w:val="en-GB"/>
              </w:rPr>
              <w:t xml:space="preserve">beneficiary receives </w:t>
            </w:r>
            <w:r w:rsidR="00D80B3E" w:rsidRPr="00D82F6A">
              <w:rPr>
                <w:rFonts w:eastAsia="Calibri"/>
                <w:lang w:val="en-GB"/>
              </w:rPr>
              <w:t xml:space="preserve">a payment claim against the company or the shareholders in the case of </w:t>
            </w:r>
            <w:r w:rsidRPr="00D82F6A">
              <w:rPr>
                <w:rFonts w:eastAsia="Calibri"/>
                <w:lang w:val="en-GB"/>
              </w:rPr>
              <w:t xml:space="preserve">a </w:t>
            </w:r>
            <w:r w:rsidR="00D80B3E" w:rsidRPr="00D82F6A">
              <w:rPr>
                <w:rFonts w:eastAsia="Calibri"/>
                <w:lang w:val="en-GB"/>
              </w:rPr>
              <w:t>liquidity event (</w:t>
            </w:r>
            <w:r w:rsidR="00377A32" w:rsidRPr="00D82F6A">
              <w:rPr>
                <w:rFonts w:eastAsia="Calibri"/>
                <w:lang w:val="en-GB"/>
              </w:rPr>
              <w:t xml:space="preserve">also </w:t>
            </w:r>
            <w:r w:rsidRPr="00D82F6A">
              <w:rPr>
                <w:rFonts w:eastAsia="Calibri"/>
                <w:lang w:val="en-GB"/>
              </w:rPr>
              <w:t>see section "Liquidation Preference</w:t>
            </w:r>
            <w:r w:rsidR="0081304D" w:rsidRPr="00D82F6A">
              <w:rPr>
                <w:rFonts w:eastAsia="Calibri"/>
                <w:lang w:val="en-GB"/>
              </w:rPr>
              <w:t>" below</w:t>
            </w:r>
            <w:r w:rsidR="00D80B3E" w:rsidRPr="00D82F6A">
              <w:rPr>
                <w:rFonts w:eastAsia="Calibri"/>
                <w:lang w:val="en-GB"/>
              </w:rPr>
              <w:t>).</w:t>
            </w:r>
            <w:r w:rsidRPr="00D82F6A">
              <w:rPr>
                <w:rFonts w:eastAsia="Calibri"/>
                <w:lang w:val="en-GB"/>
              </w:rPr>
              <w:t xml:space="preserve"> The amount of the payment is calculated based on the "virtual share quota" </w:t>
            </w:r>
            <w:r w:rsidR="002C3099" w:rsidRPr="00D82F6A">
              <w:rPr>
                <w:rFonts w:eastAsia="Calibri"/>
                <w:lang w:val="en-GB"/>
              </w:rPr>
              <w:t>(</w:t>
            </w:r>
            <w:r w:rsidR="002C3099" w:rsidRPr="00D82F6A">
              <w:rPr>
                <w:rFonts w:eastAsia="Calibri"/>
                <w:i/>
                <w:lang w:val="en-GB"/>
              </w:rPr>
              <w:t>virtuelle Beteiligungshöhe</w:t>
            </w:r>
            <w:r w:rsidR="002C3099" w:rsidRPr="00D82F6A">
              <w:rPr>
                <w:rFonts w:eastAsia="Calibri"/>
                <w:lang w:val="en-GB"/>
              </w:rPr>
              <w:t xml:space="preserve">) </w:t>
            </w:r>
            <w:r w:rsidRPr="00D82F6A">
              <w:rPr>
                <w:rFonts w:eastAsia="Calibri"/>
                <w:lang w:val="en-GB"/>
              </w:rPr>
              <w:t>of the beneficiary in the company.</w:t>
            </w:r>
          </w:p>
          <w:p w14:paraId="376BACED" w14:textId="77777777" w:rsidR="001F02A5" w:rsidRPr="00D82F6A" w:rsidRDefault="001F02A5" w:rsidP="000E39A8">
            <w:pPr>
              <w:rPr>
                <w:rFonts w:eastAsia="Calibri"/>
                <w:lang w:val="en-GB"/>
              </w:rPr>
            </w:pPr>
          </w:p>
          <w:p w14:paraId="38D5BFCA" w14:textId="77777777" w:rsidR="00C93600" w:rsidRPr="00D82F6A" w:rsidRDefault="00D80B3E" w:rsidP="000E39A8">
            <w:pPr>
              <w:rPr>
                <w:rFonts w:eastAsia="Calibri"/>
                <w:lang w:val="en-GB"/>
              </w:rPr>
            </w:pPr>
            <w:r w:rsidRPr="00D82F6A">
              <w:rPr>
                <w:rFonts w:eastAsia="Calibri"/>
                <w:lang w:val="en-GB"/>
              </w:rPr>
              <w:t xml:space="preserve">If </w:t>
            </w:r>
            <w:r w:rsidR="001F02A5" w:rsidRPr="00D82F6A">
              <w:rPr>
                <w:rFonts w:eastAsia="Calibri"/>
                <w:lang w:val="en-GB"/>
              </w:rPr>
              <w:t>beneficiaries</w:t>
            </w:r>
            <w:r w:rsidRPr="00D82F6A">
              <w:rPr>
                <w:rFonts w:eastAsia="Calibri"/>
                <w:lang w:val="en-GB"/>
              </w:rPr>
              <w:t xml:space="preserve"> are granted (real or virtual) shares or options, free of charge or at a price lower than the market value of the share, </w:t>
            </w:r>
            <w:r w:rsidR="002720C8" w:rsidRPr="00D82F6A">
              <w:rPr>
                <w:rFonts w:eastAsia="Calibri"/>
                <w:lang w:val="en-GB"/>
              </w:rPr>
              <w:t xml:space="preserve">such granting may be qualified as </w:t>
            </w:r>
            <w:r w:rsidRPr="00D82F6A">
              <w:rPr>
                <w:rFonts w:eastAsia="Calibri"/>
                <w:lang w:val="en-GB"/>
              </w:rPr>
              <w:t>a monetary benefit that results exclusively from the employment relationship</w:t>
            </w:r>
            <w:r w:rsidR="00AD0364" w:rsidRPr="00D82F6A">
              <w:rPr>
                <w:rFonts w:eastAsia="Calibri"/>
                <w:lang w:val="en-GB"/>
              </w:rPr>
              <w:t xml:space="preserve"> </w:t>
            </w:r>
            <w:r w:rsidR="00C93600" w:rsidRPr="00D82F6A">
              <w:rPr>
                <w:rFonts w:eastAsia="Calibri"/>
                <w:lang w:val="en-GB"/>
              </w:rPr>
              <w:t xml:space="preserve">(or </w:t>
            </w:r>
            <w:r w:rsidR="00A03A83" w:rsidRPr="00D82F6A">
              <w:rPr>
                <w:rFonts w:eastAsia="Calibri"/>
                <w:lang w:val="en-GB"/>
              </w:rPr>
              <w:t>advisory services</w:t>
            </w:r>
            <w:r w:rsidR="00C93600" w:rsidRPr="00D82F6A">
              <w:rPr>
                <w:rFonts w:eastAsia="Calibri"/>
                <w:lang w:val="en-GB"/>
              </w:rPr>
              <w:t>)</w:t>
            </w:r>
            <w:r w:rsidR="00A03A83" w:rsidRPr="00D82F6A">
              <w:rPr>
                <w:rFonts w:eastAsia="Calibri"/>
                <w:lang w:val="en-GB"/>
              </w:rPr>
              <w:t xml:space="preserve"> </w:t>
            </w:r>
            <w:r w:rsidR="00AD0364" w:rsidRPr="00D82F6A">
              <w:rPr>
                <w:rFonts w:eastAsia="Calibri"/>
                <w:lang w:val="en-GB"/>
              </w:rPr>
              <w:t xml:space="preserve">and which therefore is subject to </w:t>
            </w:r>
            <w:r w:rsidR="00A03A83" w:rsidRPr="00D82F6A">
              <w:rPr>
                <w:rFonts w:eastAsia="Calibri"/>
                <w:lang w:val="en-GB"/>
              </w:rPr>
              <w:t xml:space="preserve">income </w:t>
            </w:r>
            <w:r w:rsidR="00AD0364" w:rsidRPr="00D82F6A">
              <w:rPr>
                <w:rFonts w:eastAsia="Calibri"/>
                <w:lang w:val="en-GB"/>
              </w:rPr>
              <w:t>tax</w:t>
            </w:r>
            <w:r w:rsidR="00A03A83" w:rsidRPr="00D82F6A">
              <w:rPr>
                <w:rFonts w:eastAsia="Calibri"/>
                <w:lang w:val="en-GB"/>
              </w:rPr>
              <w:t xml:space="preserve"> (</w:t>
            </w:r>
            <w:r w:rsidR="00A03A83" w:rsidRPr="00D82F6A">
              <w:rPr>
                <w:rFonts w:eastAsia="Calibri"/>
                <w:i/>
                <w:lang w:val="en-GB"/>
              </w:rPr>
              <w:t>Einkommensteuer</w:t>
            </w:r>
            <w:r w:rsidR="00A03A83" w:rsidRPr="00D82F6A">
              <w:rPr>
                <w:rFonts w:eastAsia="Calibri"/>
                <w:lang w:val="en-GB"/>
              </w:rPr>
              <w:t>)</w:t>
            </w:r>
            <w:r w:rsidRPr="00D82F6A">
              <w:rPr>
                <w:rFonts w:eastAsia="Calibri"/>
                <w:lang w:val="en-GB"/>
              </w:rPr>
              <w:t xml:space="preserve">. </w:t>
            </w:r>
            <w:r w:rsidR="00B351F8" w:rsidRPr="00D82F6A">
              <w:rPr>
                <w:rFonts w:eastAsia="Calibri"/>
                <w:lang w:val="en-GB"/>
              </w:rPr>
              <w:t>The m</w:t>
            </w:r>
            <w:r w:rsidR="002C3099" w:rsidRPr="00D82F6A">
              <w:rPr>
                <w:rFonts w:eastAsia="Calibri"/>
                <w:lang w:val="en-GB"/>
              </w:rPr>
              <w:t>ain advantage</w:t>
            </w:r>
            <w:r w:rsidR="00A03A83" w:rsidRPr="00D82F6A">
              <w:rPr>
                <w:rFonts w:eastAsia="Calibri"/>
                <w:lang w:val="en-GB"/>
              </w:rPr>
              <w:t xml:space="preserve"> of virtual shares is that </w:t>
            </w:r>
            <w:r w:rsidR="0081304D" w:rsidRPr="00D82F6A">
              <w:rPr>
                <w:rFonts w:eastAsia="Calibri"/>
                <w:lang w:val="en-GB"/>
              </w:rPr>
              <w:t>they may be structured in</w:t>
            </w:r>
            <w:r w:rsidR="00B351F8" w:rsidRPr="00D82F6A">
              <w:rPr>
                <w:rFonts w:eastAsia="Calibri"/>
                <w:lang w:val="en-GB"/>
              </w:rPr>
              <w:t xml:space="preserve"> such</w:t>
            </w:r>
            <w:r w:rsidR="0081304D" w:rsidRPr="00D82F6A">
              <w:rPr>
                <w:rFonts w:eastAsia="Calibri"/>
                <w:lang w:val="en-GB"/>
              </w:rPr>
              <w:t xml:space="preserve"> a way that </w:t>
            </w:r>
            <w:r w:rsidR="00A03A83" w:rsidRPr="00D82F6A">
              <w:rPr>
                <w:rFonts w:eastAsia="Calibri"/>
                <w:lang w:val="en-GB"/>
              </w:rPr>
              <w:t>t</w:t>
            </w:r>
            <w:r w:rsidRPr="00D82F6A">
              <w:rPr>
                <w:rFonts w:eastAsia="Calibri"/>
                <w:lang w:val="en-GB"/>
              </w:rPr>
              <w:t xml:space="preserve">he monetary benefit </w:t>
            </w:r>
            <w:r w:rsidR="0081304D" w:rsidRPr="00D82F6A">
              <w:rPr>
                <w:rFonts w:eastAsia="Calibri"/>
                <w:lang w:val="en-GB"/>
              </w:rPr>
              <w:t>becomes</w:t>
            </w:r>
            <w:r w:rsidRPr="00D82F6A">
              <w:rPr>
                <w:rFonts w:eastAsia="Calibri"/>
                <w:lang w:val="en-GB"/>
              </w:rPr>
              <w:t xml:space="preserve"> taxable </w:t>
            </w:r>
            <w:r w:rsidR="00C93600" w:rsidRPr="00D82F6A">
              <w:rPr>
                <w:rFonts w:eastAsia="Calibri"/>
                <w:lang w:val="en-GB"/>
              </w:rPr>
              <w:t xml:space="preserve">only </w:t>
            </w:r>
            <w:r w:rsidRPr="00D82F6A">
              <w:rPr>
                <w:rFonts w:eastAsia="Calibri"/>
                <w:lang w:val="en-GB"/>
              </w:rPr>
              <w:t xml:space="preserve">at the time </w:t>
            </w:r>
            <w:r w:rsidR="0057030D" w:rsidRPr="00D82F6A">
              <w:rPr>
                <w:rFonts w:eastAsia="Calibri"/>
                <w:lang w:val="en-GB"/>
              </w:rPr>
              <w:t>payments are</w:t>
            </w:r>
            <w:r w:rsidRPr="00D82F6A">
              <w:rPr>
                <w:rFonts w:eastAsia="Calibri"/>
                <w:lang w:val="en-GB"/>
              </w:rPr>
              <w:t xml:space="preserve"> </w:t>
            </w:r>
            <w:r w:rsidR="00A03A83" w:rsidRPr="00D82F6A">
              <w:rPr>
                <w:rFonts w:eastAsia="Calibri"/>
                <w:lang w:val="en-GB"/>
              </w:rPr>
              <w:t xml:space="preserve">effectively </w:t>
            </w:r>
            <w:r w:rsidRPr="00D82F6A">
              <w:rPr>
                <w:rFonts w:eastAsia="Calibri"/>
                <w:lang w:val="en-GB"/>
              </w:rPr>
              <w:t>received</w:t>
            </w:r>
            <w:r w:rsidR="000A22EB" w:rsidRPr="00D82F6A">
              <w:rPr>
                <w:rFonts w:eastAsia="Calibri"/>
                <w:lang w:val="en-GB"/>
              </w:rPr>
              <w:t xml:space="preserve"> by the beneficiary</w:t>
            </w:r>
            <w:r w:rsidR="0081304D" w:rsidRPr="00D82F6A">
              <w:rPr>
                <w:rFonts w:eastAsia="Calibri"/>
                <w:lang w:val="en-GB"/>
              </w:rPr>
              <w:t>, while</w:t>
            </w:r>
            <w:r w:rsidR="000A22EB" w:rsidRPr="00D82F6A">
              <w:rPr>
                <w:rFonts w:eastAsia="Calibri"/>
                <w:lang w:val="en-GB"/>
              </w:rPr>
              <w:t xml:space="preserve"> </w:t>
            </w:r>
            <w:r w:rsidR="00C93600" w:rsidRPr="00D82F6A">
              <w:rPr>
                <w:rFonts w:eastAsia="Calibri"/>
                <w:lang w:val="en-GB"/>
              </w:rPr>
              <w:t xml:space="preserve">real </w:t>
            </w:r>
            <w:r w:rsidR="0090121C" w:rsidRPr="00D82F6A">
              <w:rPr>
                <w:rFonts w:eastAsia="Calibri"/>
                <w:lang w:val="en-GB"/>
              </w:rPr>
              <w:t xml:space="preserve">shares/options </w:t>
            </w:r>
            <w:r w:rsidR="0081304D" w:rsidRPr="00D82F6A">
              <w:rPr>
                <w:rFonts w:eastAsia="Calibri"/>
                <w:lang w:val="en-GB"/>
              </w:rPr>
              <w:t>usually become</w:t>
            </w:r>
            <w:r w:rsidR="0090121C" w:rsidRPr="00D82F6A">
              <w:rPr>
                <w:rFonts w:eastAsia="Calibri"/>
                <w:lang w:val="en-GB"/>
              </w:rPr>
              <w:t xml:space="preserve"> taxable </w:t>
            </w:r>
            <w:r w:rsidR="00C93600" w:rsidRPr="00D82F6A">
              <w:rPr>
                <w:rFonts w:eastAsia="Calibri"/>
                <w:lang w:val="en-GB"/>
              </w:rPr>
              <w:t xml:space="preserve">at </w:t>
            </w:r>
            <w:r w:rsidR="0090121C" w:rsidRPr="00D82F6A">
              <w:rPr>
                <w:rFonts w:eastAsia="Calibri"/>
                <w:lang w:val="en-GB"/>
              </w:rPr>
              <w:t xml:space="preserve">the time </w:t>
            </w:r>
            <w:r w:rsidR="0081304D" w:rsidRPr="00D82F6A">
              <w:rPr>
                <w:rFonts w:eastAsia="Calibri"/>
                <w:lang w:val="en-GB"/>
              </w:rPr>
              <w:t xml:space="preserve">the beneficiary </w:t>
            </w:r>
            <w:r w:rsidR="000A22EB" w:rsidRPr="00D82F6A">
              <w:rPr>
                <w:rFonts w:eastAsia="Calibri"/>
                <w:lang w:val="en-GB"/>
              </w:rPr>
              <w:t>assumes the shares/option or upon exercise of the option (if the option is not transferable)</w:t>
            </w:r>
            <w:r w:rsidR="00C93600" w:rsidRPr="00D82F6A">
              <w:rPr>
                <w:rFonts w:eastAsia="Calibri"/>
                <w:lang w:val="en-GB"/>
              </w:rPr>
              <w:t>.</w:t>
            </w:r>
            <w:r w:rsidR="00583A1E" w:rsidRPr="00D82F6A">
              <w:rPr>
                <w:rFonts w:eastAsia="Calibri"/>
                <w:lang w:val="en-GB"/>
              </w:rPr>
              <w:t xml:space="preserve"> </w:t>
            </w:r>
          </w:p>
          <w:p w14:paraId="7B2B6AFE" w14:textId="77777777" w:rsidR="00C93600" w:rsidRPr="00D82F6A" w:rsidRDefault="00C93600" w:rsidP="000E39A8">
            <w:pPr>
              <w:rPr>
                <w:rFonts w:eastAsia="Calibri"/>
                <w:lang w:val="en-GB"/>
              </w:rPr>
            </w:pPr>
          </w:p>
          <w:p w14:paraId="4BB47E78" w14:textId="77777777" w:rsidR="00446BD5" w:rsidRPr="00D82F6A" w:rsidRDefault="00C93600" w:rsidP="000E39A8">
            <w:pPr>
              <w:rPr>
                <w:rFonts w:eastAsia="Calibri"/>
                <w:lang w:val="en-GB"/>
              </w:rPr>
            </w:pPr>
            <w:r w:rsidRPr="00D82F6A">
              <w:rPr>
                <w:rFonts w:eastAsia="Calibri"/>
                <w:lang w:val="en-GB"/>
              </w:rPr>
              <w:t>Incentive programs</w:t>
            </w:r>
            <w:r w:rsidR="00D80B3E" w:rsidRPr="00D82F6A">
              <w:rPr>
                <w:rFonts w:eastAsia="Calibri"/>
                <w:lang w:val="en-GB"/>
              </w:rPr>
              <w:t xml:space="preserve"> regularly provide for provisions regarding vesting, good- and bad-leavers (</w:t>
            </w:r>
            <w:r w:rsidR="00377A32" w:rsidRPr="00D82F6A">
              <w:rPr>
                <w:rFonts w:eastAsia="Calibri"/>
                <w:lang w:val="en-GB"/>
              </w:rPr>
              <w:t xml:space="preserve">also </w:t>
            </w:r>
            <w:r w:rsidR="00D80B3E" w:rsidRPr="00D82F6A">
              <w:rPr>
                <w:rFonts w:eastAsia="Calibri"/>
                <w:lang w:val="en-GB"/>
              </w:rPr>
              <w:t xml:space="preserve">see </w:t>
            </w:r>
            <w:r w:rsidR="00377A32" w:rsidRPr="00D82F6A">
              <w:rPr>
                <w:rFonts w:eastAsia="Calibri"/>
                <w:lang w:val="en-GB"/>
              </w:rPr>
              <w:t xml:space="preserve">section "Good/Bad Leaver" </w:t>
            </w:r>
            <w:r w:rsidR="0090121C" w:rsidRPr="00D82F6A">
              <w:rPr>
                <w:rFonts w:eastAsia="Calibri"/>
                <w:lang w:val="en-GB"/>
              </w:rPr>
              <w:t>below</w:t>
            </w:r>
            <w:r w:rsidR="00D80B3E" w:rsidRPr="00D82F6A">
              <w:rPr>
                <w:rFonts w:eastAsia="Calibri"/>
                <w:lang w:val="en-GB"/>
              </w:rPr>
              <w:t>).</w:t>
            </w:r>
          </w:p>
          <w:p w14:paraId="6664A685" w14:textId="77777777" w:rsidR="00A7133E" w:rsidRPr="00D82F6A" w:rsidRDefault="00A7133E" w:rsidP="000E39A8">
            <w:pPr>
              <w:rPr>
                <w:rFonts w:eastAsia="Cambria"/>
                <w:color w:val="000000"/>
                <w:lang w:val="en-GB"/>
              </w:rPr>
            </w:pPr>
          </w:p>
        </w:tc>
      </w:tr>
      <w:tr w:rsidR="00441B94" w:rsidRPr="008D4A60" w14:paraId="604D9DF1" w14:textId="77777777" w:rsidTr="00D82F6A">
        <w:tc>
          <w:tcPr>
            <w:tcW w:w="2064" w:type="dxa"/>
            <w:tcBorders>
              <w:right w:val="single" w:sz="4" w:space="0" w:color="000000"/>
            </w:tcBorders>
            <w:shd w:val="clear" w:color="auto" w:fill="auto"/>
          </w:tcPr>
          <w:p w14:paraId="6519C1D8" w14:textId="77777777" w:rsidR="0052033F" w:rsidRPr="00350DF7" w:rsidRDefault="0052033F" w:rsidP="009415B0">
            <w:pPr>
              <w:rPr>
                <w:lang w:val="en-GB"/>
              </w:rPr>
            </w:pPr>
            <w:r w:rsidRPr="00350DF7">
              <w:t>Liquidation Preference:</w:t>
            </w:r>
          </w:p>
        </w:tc>
        <w:tc>
          <w:tcPr>
            <w:tcW w:w="5528" w:type="dxa"/>
            <w:tcBorders>
              <w:top w:val="single" w:sz="4" w:space="0" w:color="000000"/>
              <w:left w:val="single" w:sz="4" w:space="0" w:color="000000"/>
              <w:bottom w:val="single" w:sz="4" w:space="0" w:color="000000"/>
              <w:right w:val="single" w:sz="4" w:space="0" w:color="000000"/>
            </w:tcBorders>
            <w:shd w:val="clear" w:color="auto" w:fill="auto"/>
          </w:tcPr>
          <w:p w14:paraId="282E5AC8" w14:textId="77777777" w:rsidR="00597B8C" w:rsidRDefault="00597B8C" w:rsidP="009415B0">
            <w:pPr>
              <w:rPr>
                <w:lang w:val="en-GB"/>
              </w:rPr>
            </w:pPr>
            <w:r w:rsidRPr="00597B8C">
              <w:t>The Investors shall be entitled to a 1x non-participating liquidation preference with regard to their respective investment amounts</w:t>
            </w:r>
            <w:r w:rsidRPr="00597B8C">
              <w:rPr>
                <w:lang w:val="en-GB"/>
              </w:rPr>
              <w:t>.</w:t>
            </w:r>
          </w:p>
          <w:p w14:paraId="155D5FEF" w14:textId="77777777" w:rsidR="0052033F" w:rsidRDefault="0052033F" w:rsidP="009415B0"/>
          <w:p w14:paraId="3A360CEC" w14:textId="77777777" w:rsidR="008D4A60" w:rsidRPr="00350DF7" w:rsidRDefault="008D4A60" w:rsidP="009415B0"/>
        </w:tc>
        <w:tc>
          <w:tcPr>
            <w:tcW w:w="5528" w:type="dxa"/>
            <w:tcBorders>
              <w:top w:val="single" w:sz="4" w:space="0" w:color="000000"/>
              <w:left w:val="single" w:sz="4" w:space="0" w:color="000000"/>
              <w:bottom w:val="single" w:sz="4" w:space="0" w:color="000000"/>
              <w:right w:val="single" w:sz="4" w:space="0" w:color="000000"/>
            </w:tcBorders>
            <w:shd w:val="clear" w:color="auto" w:fill="auto"/>
          </w:tcPr>
          <w:p w14:paraId="469A7CF2" w14:textId="77777777" w:rsidR="00597B8C" w:rsidRPr="00D82F6A" w:rsidRDefault="00597B8C" w:rsidP="009415B0">
            <w:r w:rsidRPr="00D82F6A">
              <w:t xml:space="preserve">A liquidation preference provides </w:t>
            </w:r>
            <w:r w:rsidR="00B351F8" w:rsidRPr="00D82F6A">
              <w:t>the investors with a right</w:t>
            </w:r>
            <w:r w:rsidRPr="00D82F6A">
              <w:t xml:space="preserve"> to receive an upfront preferential payment (usually in the amount corresponding to their respective investment amounts) in </w:t>
            </w:r>
            <w:r w:rsidR="00137FCB" w:rsidRPr="00D82F6A">
              <w:t xml:space="preserve">the event that </w:t>
            </w:r>
            <w:r w:rsidRPr="00D82F6A">
              <w:t>a "liquid</w:t>
            </w:r>
            <w:r w:rsidR="000A22EB" w:rsidRPr="00D82F6A">
              <w:t>ity</w:t>
            </w:r>
            <w:r w:rsidRPr="00D82F6A">
              <w:t xml:space="preserve"> event" occurs. </w:t>
            </w:r>
          </w:p>
          <w:p w14:paraId="2FB82722" w14:textId="77777777" w:rsidR="00597B8C" w:rsidRPr="00D82F6A" w:rsidRDefault="00597B8C" w:rsidP="009415B0"/>
          <w:p w14:paraId="46C20750" w14:textId="77777777" w:rsidR="00597B8C" w:rsidRPr="00D82F6A" w:rsidRDefault="00597B8C" w:rsidP="009415B0">
            <w:r w:rsidRPr="00D82F6A">
              <w:t>"1x non-participating liquidation preference" (as provided in this template term sheet) means that exit/liquidation proceeds are distributed to the shareholders in a way that first each investor shall receive – in preference to the founders – the investment amount paid by such investor to the company and, secondly, the founders are catching-up with the liquidation preference received by the investors. The investors, thereby, stop participating in the distribution of the exit/liquidation proceeds until the founders have received such amount of the exit/liquidation proceeds which they would have received without application of the liquidation preference. Any remaining proceeds shall then be distributed among all shareholders pro rata.</w:t>
            </w:r>
          </w:p>
          <w:p w14:paraId="1C9F583D" w14:textId="77777777" w:rsidR="00597B8C" w:rsidRPr="00D82F6A" w:rsidRDefault="00597B8C" w:rsidP="009415B0"/>
          <w:p w14:paraId="2808DD46" w14:textId="77777777" w:rsidR="0052033F" w:rsidRPr="00D82F6A" w:rsidRDefault="00597B8C" w:rsidP="009415B0">
            <w:r w:rsidRPr="00D82F6A">
              <w:t xml:space="preserve">As a result, the 1x non-participating liquidation preference is a downside protection for the investors with the aim </w:t>
            </w:r>
            <w:r w:rsidR="00AA760F" w:rsidRPr="00D82F6A">
              <w:t>of</w:t>
            </w:r>
            <w:r w:rsidRPr="00D82F6A">
              <w:t xml:space="preserve"> at least recover</w:t>
            </w:r>
            <w:r w:rsidR="00AA760F" w:rsidRPr="00D82F6A">
              <w:t>ing</w:t>
            </w:r>
            <w:r w:rsidRPr="00D82F6A">
              <w:t xml:space="preserve"> their investment into the company </w:t>
            </w:r>
            <w:r w:rsidR="00AA760F" w:rsidRPr="00D82F6A">
              <w:t>where</w:t>
            </w:r>
            <w:r w:rsidRPr="00D82F6A">
              <w:t xml:space="preserve"> the valuation of the company is falling instead of rising (capital guarantee).</w:t>
            </w:r>
          </w:p>
          <w:p w14:paraId="771D9A59" w14:textId="77777777" w:rsidR="007170CA" w:rsidRPr="00D82F6A" w:rsidRDefault="007170CA" w:rsidP="009415B0"/>
          <w:p w14:paraId="45B732F4" w14:textId="77777777" w:rsidR="007170CA" w:rsidRPr="00D82F6A" w:rsidRDefault="007170CA" w:rsidP="009415B0">
            <w:r w:rsidRPr="00D82F6A">
              <w:t>Sometimes</w:t>
            </w:r>
            <w:r w:rsidR="000A22EB" w:rsidRPr="00D82F6A">
              <w:t>,</w:t>
            </w:r>
            <w:r w:rsidRPr="00D82F6A">
              <w:t xml:space="preserve"> investors request a so called "participating liquidation preference". In such case, the founders do not catch-up after the investors have received their liquidation preference (= e.g. the investment amount). The remainder of the proceeds is then distributed among all shareholders (including the investors) pro rata. As a result, the investor would receive the liquidation preference in addition to the remaining exit/liquidation proceeds.</w:t>
            </w:r>
          </w:p>
          <w:p w14:paraId="202AA6C4" w14:textId="77777777" w:rsidR="007170CA" w:rsidRPr="00D82F6A" w:rsidRDefault="007170CA" w:rsidP="009415B0"/>
          <w:p w14:paraId="1F4C64CD" w14:textId="77777777" w:rsidR="007170CA" w:rsidRPr="00D82F6A" w:rsidRDefault="007170CA" w:rsidP="009415B0">
            <w:r w:rsidRPr="00D82F6A">
              <w:t xml:space="preserve">The following events are often defined as "liquidation </w:t>
            </w:r>
            <w:r w:rsidR="007A66DC" w:rsidRPr="00D82F6A">
              <w:t xml:space="preserve">or liquidity </w:t>
            </w:r>
            <w:r w:rsidRPr="00D82F6A">
              <w:t>event</w:t>
            </w:r>
            <w:r w:rsidR="007A66DC" w:rsidRPr="00D82F6A">
              <w:t>s</w:t>
            </w:r>
            <w:r w:rsidRPr="00D82F6A">
              <w:t xml:space="preserve">" and thus trigger the liquidation preference: </w:t>
            </w:r>
          </w:p>
          <w:p w14:paraId="50C3DDC5" w14:textId="77777777" w:rsidR="007170CA" w:rsidRPr="00D82F6A" w:rsidRDefault="007170CA" w:rsidP="009415B0">
            <w:r w:rsidRPr="00D82F6A">
              <w:t xml:space="preserve">Dividend Pay-out = the occurrence of dividend distributions by the company, e.g. following a sale of certain/all assets of the </w:t>
            </w:r>
            <w:r w:rsidR="008D0020" w:rsidRPr="00D82F6A">
              <w:t>c</w:t>
            </w:r>
            <w:r w:rsidRPr="00D82F6A">
              <w:t>ompany;</w:t>
            </w:r>
          </w:p>
          <w:p w14:paraId="051FAB7B" w14:textId="77777777" w:rsidR="007170CA" w:rsidRPr="00D82F6A" w:rsidRDefault="007170CA" w:rsidP="009415B0">
            <w:r w:rsidRPr="00D82F6A">
              <w:t>Trade Sale = the sale or other disposal of a certain amount (e.g. 50% or more) or the entire registered share capital of the company (share deal);</w:t>
            </w:r>
          </w:p>
          <w:p w14:paraId="2B024A27" w14:textId="77777777" w:rsidR="007170CA" w:rsidRPr="00D82F6A" w:rsidRDefault="007170CA" w:rsidP="009415B0">
            <w:r w:rsidRPr="00D82F6A">
              <w:t>Liquidation = winding-up or liquidation of the company, voluntary or mandatory</w:t>
            </w:r>
            <w:r w:rsidR="008D0020" w:rsidRPr="00D82F6A">
              <w:t>.</w:t>
            </w:r>
          </w:p>
          <w:p w14:paraId="11E3840D" w14:textId="77777777" w:rsidR="00597B8C" w:rsidRPr="00D82F6A" w:rsidRDefault="00597B8C" w:rsidP="009415B0"/>
        </w:tc>
      </w:tr>
      <w:tr w:rsidR="00441B94" w:rsidRPr="003A5519" w14:paraId="7566627B" w14:textId="77777777" w:rsidTr="00D82F6A">
        <w:tc>
          <w:tcPr>
            <w:tcW w:w="2064" w:type="dxa"/>
            <w:tcBorders>
              <w:right w:val="single" w:sz="4" w:space="0" w:color="000000"/>
            </w:tcBorders>
            <w:shd w:val="clear" w:color="auto" w:fill="auto"/>
          </w:tcPr>
          <w:p w14:paraId="1CB121BC" w14:textId="77777777" w:rsidR="0052033F" w:rsidRPr="00350DF7" w:rsidRDefault="0052033F" w:rsidP="009415B0">
            <w:r w:rsidRPr="00350DF7">
              <w:t>Pre-emption Rights:</w:t>
            </w:r>
          </w:p>
        </w:tc>
        <w:tc>
          <w:tcPr>
            <w:tcW w:w="5528" w:type="dxa"/>
            <w:tcBorders>
              <w:top w:val="single" w:sz="4" w:space="0" w:color="000000"/>
              <w:left w:val="single" w:sz="4" w:space="0" w:color="000000"/>
              <w:bottom w:val="single" w:sz="4" w:space="0" w:color="000000"/>
              <w:right w:val="single" w:sz="4" w:space="0" w:color="000000"/>
            </w:tcBorders>
            <w:shd w:val="clear" w:color="auto" w:fill="auto"/>
          </w:tcPr>
          <w:p w14:paraId="5267F473" w14:textId="77777777" w:rsidR="0052033F" w:rsidRDefault="0052033F" w:rsidP="009415B0">
            <w:pPr>
              <w:rPr>
                <w:lang w:val="en-GB"/>
              </w:rPr>
            </w:pPr>
            <w:r w:rsidRPr="00350DF7">
              <w:rPr>
                <w:lang w:val="en-GB"/>
              </w:rPr>
              <w:t>In case of insolvency, death or divorce</w:t>
            </w:r>
            <w:r w:rsidR="003F4267">
              <w:rPr>
                <w:lang w:val="en-GB"/>
              </w:rPr>
              <w:t xml:space="preserve"> of a shareholder, change of control in a shareholder</w:t>
            </w:r>
            <w:r w:rsidR="003973AA">
              <w:rPr>
                <w:lang w:val="en-GB"/>
              </w:rPr>
              <w:t xml:space="preserve"> or a criminal offence against the company</w:t>
            </w:r>
            <w:r w:rsidRPr="00350DF7">
              <w:rPr>
                <w:lang w:val="en-GB"/>
              </w:rPr>
              <w:t xml:space="preserve"> </w:t>
            </w:r>
            <w:r w:rsidR="003973AA">
              <w:rPr>
                <w:lang w:val="en-GB"/>
              </w:rPr>
              <w:t>by</w:t>
            </w:r>
            <w:r w:rsidRPr="00350DF7">
              <w:rPr>
                <w:lang w:val="en-GB"/>
              </w:rPr>
              <w:t xml:space="preserve"> a shareholder</w:t>
            </w:r>
            <w:r w:rsidR="003F4267">
              <w:rPr>
                <w:lang w:val="en-GB"/>
              </w:rPr>
              <w:t xml:space="preserve"> (each a "</w:t>
            </w:r>
            <w:r w:rsidR="003F4267" w:rsidRPr="000A22EB">
              <w:rPr>
                <w:b/>
                <w:lang w:val="en-GB"/>
              </w:rPr>
              <w:t>Pre-emption Event</w:t>
            </w:r>
            <w:r w:rsidR="003F4267">
              <w:rPr>
                <w:lang w:val="en-GB"/>
              </w:rPr>
              <w:t>")</w:t>
            </w:r>
            <w:r w:rsidR="003973AA">
              <w:rPr>
                <w:lang w:val="en-GB"/>
              </w:rPr>
              <w:t>,</w:t>
            </w:r>
            <w:r w:rsidRPr="00350DF7">
              <w:rPr>
                <w:lang w:val="en-GB"/>
              </w:rPr>
              <w:t xml:space="preserve"> all other shareholders shall have a pro rata pre-emption right regarding the shares of </w:t>
            </w:r>
            <w:r w:rsidR="003F4267">
              <w:rPr>
                <w:lang w:val="en-GB"/>
              </w:rPr>
              <w:t>the</w:t>
            </w:r>
            <w:r w:rsidR="003F4267" w:rsidRPr="00350DF7">
              <w:rPr>
                <w:lang w:val="en-GB"/>
              </w:rPr>
              <w:t xml:space="preserve"> </w:t>
            </w:r>
            <w:r w:rsidRPr="00350DF7">
              <w:rPr>
                <w:lang w:val="en-GB"/>
              </w:rPr>
              <w:t>shareholder</w:t>
            </w:r>
            <w:r w:rsidR="003F4267">
              <w:rPr>
                <w:lang w:val="en-GB"/>
              </w:rPr>
              <w:t xml:space="preserve"> affected by a Pre-emption Event</w:t>
            </w:r>
            <w:r w:rsidRPr="00350DF7">
              <w:rPr>
                <w:lang w:val="en-GB"/>
              </w:rPr>
              <w:t>.</w:t>
            </w:r>
          </w:p>
          <w:p w14:paraId="7919C0BB" w14:textId="77777777" w:rsidR="008D4A60" w:rsidRPr="00350DF7" w:rsidRDefault="008D4A60" w:rsidP="009415B0"/>
        </w:tc>
        <w:tc>
          <w:tcPr>
            <w:tcW w:w="5528" w:type="dxa"/>
            <w:tcBorders>
              <w:top w:val="single" w:sz="4" w:space="0" w:color="000000"/>
              <w:left w:val="single" w:sz="4" w:space="0" w:color="000000"/>
              <w:bottom w:val="single" w:sz="4" w:space="0" w:color="000000"/>
              <w:right w:val="single" w:sz="4" w:space="0" w:color="000000"/>
            </w:tcBorders>
            <w:shd w:val="clear" w:color="auto" w:fill="auto"/>
          </w:tcPr>
          <w:p w14:paraId="6C03C7C8" w14:textId="77777777" w:rsidR="003973AA" w:rsidRPr="00D82F6A" w:rsidRDefault="00BA3E9A" w:rsidP="009415B0">
            <w:pPr>
              <w:rPr>
                <w:rFonts w:eastAsia="Calibri"/>
                <w:lang w:val="en-GB"/>
              </w:rPr>
            </w:pPr>
            <w:r w:rsidRPr="00D82F6A">
              <w:rPr>
                <w:rFonts w:eastAsia="Calibri"/>
                <w:lang w:val="en-GB"/>
              </w:rPr>
              <w:t xml:space="preserve">A pre-emption right entitles the other shareholders </w:t>
            </w:r>
            <w:r w:rsidR="00664F9B" w:rsidRPr="00D82F6A">
              <w:rPr>
                <w:rFonts w:eastAsia="Calibri"/>
                <w:lang w:val="en-GB"/>
              </w:rPr>
              <w:t xml:space="preserve">(on a pro rata basis) </w:t>
            </w:r>
            <w:r w:rsidRPr="00D82F6A">
              <w:rPr>
                <w:rFonts w:eastAsia="Calibri"/>
                <w:lang w:val="en-GB"/>
              </w:rPr>
              <w:t xml:space="preserve">to demand the assignment of shares from the </w:t>
            </w:r>
            <w:r w:rsidR="003973AA" w:rsidRPr="00D82F6A">
              <w:rPr>
                <w:rFonts w:eastAsia="Calibri"/>
                <w:lang w:val="en-GB"/>
              </w:rPr>
              <w:t>shareholder which is affected by a pre-emption event</w:t>
            </w:r>
            <w:r w:rsidR="003F4267" w:rsidRPr="00D82F6A">
              <w:rPr>
                <w:rFonts w:eastAsia="Calibri"/>
                <w:lang w:val="en-GB"/>
              </w:rPr>
              <w:t xml:space="preserve"> against payment of </w:t>
            </w:r>
            <w:r w:rsidRPr="00D82F6A">
              <w:rPr>
                <w:rFonts w:eastAsia="Calibri"/>
                <w:lang w:val="en-GB"/>
              </w:rPr>
              <w:t xml:space="preserve">a certain assignment price. The </w:t>
            </w:r>
            <w:r w:rsidR="00664F9B" w:rsidRPr="00D82F6A">
              <w:rPr>
                <w:rFonts w:eastAsia="Calibri"/>
                <w:lang w:val="en-GB"/>
              </w:rPr>
              <w:t xml:space="preserve">assignment </w:t>
            </w:r>
            <w:r w:rsidRPr="00D82F6A">
              <w:rPr>
                <w:rFonts w:eastAsia="Calibri"/>
                <w:lang w:val="en-GB"/>
              </w:rPr>
              <w:t>price usually corresponds to the market value</w:t>
            </w:r>
            <w:r w:rsidR="003973AA" w:rsidRPr="00D82F6A">
              <w:rPr>
                <w:rFonts w:eastAsia="Calibri"/>
                <w:lang w:val="en-GB"/>
              </w:rPr>
              <w:t xml:space="preserve"> of the shares</w:t>
            </w:r>
            <w:r w:rsidRPr="00D82F6A">
              <w:rPr>
                <w:rFonts w:eastAsia="Calibri"/>
                <w:lang w:val="en-GB"/>
              </w:rPr>
              <w:t xml:space="preserve">, sometimes minus a potential </w:t>
            </w:r>
            <w:r w:rsidR="00A7133E" w:rsidRPr="00D82F6A">
              <w:rPr>
                <w:rFonts w:eastAsia="Calibri"/>
                <w:lang w:val="en-GB"/>
              </w:rPr>
              <w:t xml:space="preserve">discount (in particular </w:t>
            </w:r>
            <w:r w:rsidR="003973AA" w:rsidRPr="00D82F6A">
              <w:rPr>
                <w:rFonts w:eastAsia="Calibri"/>
                <w:lang w:val="en-GB"/>
              </w:rPr>
              <w:t xml:space="preserve">in </w:t>
            </w:r>
            <w:r w:rsidR="003F4267" w:rsidRPr="00D82F6A">
              <w:rPr>
                <w:rFonts w:eastAsia="Calibri"/>
                <w:lang w:val="en-GB"/>
              </w:rPr>
              <w:t>the event of</w:t>
            </w:r>
            <w:r w:rsidR="003973AA" w:rsidRPr="00D82F6A">
              <w:rPr>
                <w:rFonts w:eastAsia="Calibri"/>
                <w:lang w:val="en-GB"/>
              </w:rPr>
              <w:t xml:space="preserve"> </w:t>
            </w:r>
            <w:r w:rsidRPr="00D82F6A">
              <w:rPr>
                <w:rFonts w:eastAsia="Calibri"/>
                <w:lang w:val="en-GB"/>
              </w:rPr>
              <w:t xml:space="preserve">a criminal offence against the company). </w:t>
            </w:r>
          </w:p>
          <w:p w14:paraId="68143B9D" w14:textId="77777777" w:rsidR="003973AA" w:rsidRPr="00D82F6A" w:rsidRDefault="003973AA" w:rsidP="009415B0">
            <w:pPr>
              <w:rPr>
                <w:rFonts w:eastAsia="Calibri"/>
                <w:lang w:val="en-GB"/>
              </w:rPr>
            </w:pPr>
          </w:p>
          <w:p w14:paraId="6B3FEEE4" w14:textId="77777777" w:rsidR="0052033F" w:rsidRPr="00D82F6A" w:rsidRDefault="003973AA" w:rsidP="009415B0">
            <w:pPr>
              <w:rPr>
                <w:rFonts w:eastAsia="Calibri"/>
                <w:lang w:val="en-GB"/>
              </w:rPr>
            </w:pPr>
            <w:r w:rsidRPr="00D82F6A">
              <w:rPr>
                <w:rFonts w:eastAsia="Calibri"/>
                <w:lang w:val="en-GB"/>
              </w:rPr>
              <w:t xml:space="preserve">According to a </w:t>
            </w:r>
            <w:r w:rsidR="00A4051A" w:rsidRPr="00D82F6A">
              <w:rPr>
                <w:rFonts w:eastAsia="Calibri"/>
                <w:lang w:val="en-GB"/>
              </w:rPr>
              <w:t xml:space="preserve">recent </w:t>
            </w:r>
            <w:r w:rsidRPr="00D82F6A">
              <w:rPr>
                <w:rFonts w:eastAsia="Calibri"/>
                <w:lang w:val="en-GB"/>
              </w:rPr>
              <w:t xml:space="preserve">decision by the Regional </w:t>
            </w:r>
            <w:r w:rsidR="00A7133E" w:rsidRPr="00D82F6A">
              <w:rPr>
                <w:rFonts w:eastAsia="Calibri"/>
                <w:lang w:val="en-GB"/>
              </w:rPr>
              <w:t>Court in Linz</w:t>
            </w:r>
            <w:r w:rsidR="00A4051A" w:rsidRPr="00D82F6A">
              <w:rPr>
                <w:rFonts w:eastAsia="Calibri"/>
                <w:lang w:val="en-GB"/>
              </w:rPr>
              <w:t>,</w:t>
            </w:r>
            <w:r w:rsidR="00A7133E" w:rsidRPr="00D82F6A">
              <w:rPr>
                <w:rFonts w:eastAsia="Calibri"/>
                <w:lang w:val="en-GB"/>
              </w:rPr>
              <w:t xml:space="preserve"> the p</w:t>
            </w:r>
            <w:r w:rsidRPr="00D82F6A">
              <w:rPr>
                <w:rFonts w:eastAsia="Calibri"/>
                <w:lang w:val="en-GB"/>
              </w:rPr>
              <w:t xml:space="preserve">re-emption right </w:t>
            </w:r>
            <w:r w:rsidR="00A7133E" w:rsidRPr="00D82F6A">
              <w:rPr>
                <w:rFonts w:eastAsia="Calibri"/>
                <w:lang w:val="en-GB"/>
              </w:rPr>
              <w:t>i</w:t>
            </w:r>
            <w:r w:rsidR="00BA3E9A" w:rsidRPr="00D82F6A">
              <w:rPr>
                <w:rFonts w:eastAsia="Calibri"/>
                <w:lang w:val="en-GB"/>
              </w:rPr>
              <w:t>n</w:t>
            </w:r>
            <w:r w:rsidR="0011543B" w:rsidRPr="00D82F6A">
              <w:rPr>
                <w:rFonts w:eastAsia="Calibri"/>
                <w:lang w:val="en-GB"/>
              </w:rPr>
              <w:t xml:space="preserve"> the</w:t>
            </w:r>
            <w:r w:rsidR="00BA3E9A" w:rsidRPr="00D82F6A">
              <w:rPr>
                <w:rFonts w:eastAsia="Calibri"/>
                <w:lang w:val="en-GB"/>
              </w:rPr>
              <w:t xml:space="preserve"> case of insolvency</w:t>
            </w:r>
            <w:r w:rsidR="00A7133E" w:rsidRPr="00D82F6A">
              <w:rPr>
                <w:rFonts w:eastAsia="Calibri"/>
                <w:lang w:val="en-GB"/>
              </w:rPr>
              <w:t xml:space="preserve"> may be inadmissible. However, </w:t>
            </w:r>
            <w:r w:rsidR="00A4051A" w:rsidRPr="00D82F6A">
              <w:rPr>
                <w:rFonts w:eastAsia="Calibri"/>
                <w:lang w:val="en-GB"/>
              </w:rPr>
              <w:t xml:space="preserve">as to date </w:t>
            </w:r>
            <w:r w:rsidR="00A7133E" w:rsidRPr="00D82F6A">
              <w:rPr>
                <w:rFonts w:eastAsia="Calibri"/>
                <w:lang w:val="en-GB"/>
              </w:rPr>
              <w:t>t</w:t>
            </w:r>
            <w:r w:rsidR="00BA3E9A" w:rsidRPr="00D82F6A">
              <w:rPr>
                <w:rFonts w:eastAsia="Calibri"/>
                <w:lang w:val="en-GB"/>
              </w:rPr>
              <w:t xml:space="preserve">here is no case law by the Supreme Court (OGH) </w:t>
            </w:r>
            <w:r w:rsidR="00A4051A" w:rsidRPr="00D82F6A">
              <w:rPr>
                <w:rFonts w:eastAsia="Calibri"/>
                <w:lang w:val="en-GB"/>
              </w:rPr>
              <w:t>confirming such</w:t>
            </w:r>
            <w:r w:rsidR="0011543B" w:rsidRPr="00D82F6A">
              <w:rPr>
                <w:rFonts w:eastAsia="Calibri"/>
                <w:lang w:val="en-GB"/>
              </w:rPr>
              <w:t xml:space="preserve"> a</w:t>
            </w:r>
            <w:r w:rsidR="00A4051A" w:rsidRPr="00D82F6A">
              <w:rPr>
                <w:rFonts w:eastAsia="Calibri"/>
                <w:lang w:val="en-GB"/>
              </w:rPr>
              <w:t xml:space="preserve"> decision</w:t>
            </w:r>
            <w:r w:rsidR="00BA3E9A" w:rsidRPr="00D82F6A">
              <w:rPr>
                <w:rFonts w:eastAsia="Calibri"/>
                <w:lang w:val="en-GB"/>
              </w:rPr>
              <w:t>.</w:t>
            </w:r>
          </w:p>
          <w:p w14:paraId="0EBCA082" w14:textId="77777777" w:rsidR="00A7133E" w:rsidRPr="00D82F6A" w:rsidRDefault="00A7133E" w:rsidP="009415B0">
            <w:pPr>
              <w:rPr>
                <w:b/>
              </w:rPr>
            </w:pPr>
          </w:p>
        </w:tc>
      </w:tr>
      <w:tr w:rsidR="00441B94" w:rsidRPr="00CB0EF9" w14:paraId="368B9364" w14:textId="77777777" w:rsidTr="00D82F6A">
        <w:tc>
          <w:tcPr>
            <w:tcW w:w="2064" w:type="dxa"/>
            <w:tcBorders>
              <w:right w:val="single" w:sz="4" w:space="0" w:color="000000"/>
            </w:tcBorders>
            <w:shd w:val="clear" w:color="auto" w:fill="auto"/>
          </w:tcPr>
          <w:p w14:paraId="73DCFEEB" w14:textId="77777777" w:rsidR="0052033F" w:rsidRPr="00350DF7" w:rsidRDefault="0052033F" w:rsidP="009415B0">
            <w:r w:rsidRPr="00350DF7">
              <w:t>Share Transfer:</w:t>
            </w:r>
          </w:p>
        </w:tc>
        <w:tc>
          <w:tcPr>
            <w:tcW w:w="5528" w:type="dxa"/>
            <w:tcBorders>
              <w:top w:val="single" w:sz="4" w:space="0" w:color="000000"/>
              <w:left w:val="single" w:sz="4" w:space="0" w:color="000000"/>
              <w:bottom w:val="single" w:sz="4" w:space="0" w:color="000000"/>
              <w:right w:val="single" w:sz="4" w:space="0" w:color="000000"/>
            </w:tcBorders>
            <w:shd w:val="clear" w:color="auto" w:fill="auto"/>
          </w:tcPr>
          <w:p w14:paraId="002C6F7E" w14:textId="77777777" w:rsidR="008D4A60" w:rsidRDefault="0052033F" w:rsidP="009415B0">
            <w:pPr>
              <w:rPr>
                <w:lang w:val="en-GB"/>
              </w:rPr>
            </w:pPr>
            <w:r w:rsidRPr="00350DF7">
              <w:t>Save for certain exceptions (each a "</w:t>
            </w:r>
            <w:r w:rsidRPr="00350DF7">
              <w:rPr>
                <w:b/>
              </w:rPr>
              <w:t>Permitted Transfer</w:t>
            </w:r>
            <w:r w:rsidRPr="00350DF7">
              <w:t>") and notwithstanding a lock-up obligation of the Founders,</w:t>
            </w:r>
            <w:r w:rsidRPr="00350DF7">
              <w:rPr>
                <w:lang w:val="en-GB"/>
              </w:rPr>
              <w:t xml:space="preserve"> any transfer, encumbrance or other disposal of shares requires the approval of the shareholders' meeting (simple majority) </w:t>
            </w:r>
            <w:r w:rsidRPr="00350DF7">
              <w:t xml:space="preserve">including the affirmative vote of the Investors' Majority. </w:t>
            </w:r>
            <w:r w:rsidRPr="00350DF7">
              <w:rPr>
                <w:lang w:val="en-GB"/>
              </w:rPr>
              <w:t>If the provisions regarding the right of first refusal are complied with such approval has to be given.</w:t>
            </w:r>
          </w:p>
          <w:p w14:paraId="43BDDA76" w14:textId="77777777" w:rsidR="008D4A60" w:rsidRPr="008D4A60" w:rsidRDefault="008D4A60" w:rsidP="009415B0">
            <w:pPr>
              <w:rPr>
                <w:lang w:val="en-GB"/>
              </w:rPr>
            </w:pPr>
          </w:p>
        </w:tc>
        <w:tc>
          <w:tcPr>
            <w:tcW w:w="5528" w:type="dxa"/>
            <w:tcBorders>
              <w:top w:val="single" w:sz="4" w:space="0" w:color="000000"/>
              <w:left w:val="single" w:sz="4" w:space="0" w:color="000000"/>
              <w:bottom w:val="single" w:sz="4" w:space="0" w:color="000000"/>
              <w:right w:val="single" w:sz="4" w:space="0" w:color="000000"/>
            </w:tcBorders>
            <w:shd w:val="clear" w:color="auto" w:fill="auto"/>
          </w:tcPr>
          <w:p w14:paraId="6572C8B8" w14:textId="77777777" w:rsidR="006D786E" w:rsidRPr="00D82F6A" w:rsidRDefault="0027608A" w:rsidP="009415B0">
            <w:pPr>
              <w:rPr>
                <w:rFonts w:eastAsia="Calibri"/>
              </w:rPr>
            </w:pPr>
            <w:r w:rsidRPr="00D82F6A">
              <w:rPr>
                <w:rFonts w:eastAsia="Calibri"/>
              </w:rPr>
              <w:t xml:space="preserve">The restriction on transferability of shares </w:t>
            </w:r>
            <w:r w:rsidR="006D786E" w:rsidRPr="00D82F6A">
              <w:rPr>
                <w:rFonts w:eastAsia="Calibri"/>
              </w:rPr>
              <w:t>(</w:t>
            </w:r>
            <w:r w:rsidR="006D786E" w:rsidRPr="00D82F6A">
              <w:rPr>
                <w:rFonts w:eastAsia="Calibri"/>
                <w:i/>
              </w:rPr>
              <w:t>Vinkulierung</w:t>
            </w:r>
            <w:r w:rsidR="006D786E" w:rsidRPr="00D82F6A">
              <w:rPr>
                <w:rFonts w:eastAsia="Calibri"/>
              </w:rPr>
              <w:t xml:space="preserve">) </w:t>
            </w:r>
            <w:r w:rsidRPr="00D82F6A">
              <w:rPr>
                <w:rFonts w:eastAsia="Calibri"/>
              </w:rPr>
              <w:t xml:space="preserve">prevents third parties </w:t>
            </w:r>
            <w:r w:rsidR="000C3413" w:rsidRPr="00D82F6A">
              <w:rPr>
                <w:rFonts w:eastAsia="Calibri"/>
              </w:rPr>
              <w:t>from</w:t>
            </w:r>
            <w:r w:rsidRPr="00D82F6A">
              <w:rPr>
                <w:rFonts w:eastAsia="Calibri"/>
              </w:rPr>
              <w:t xml:space="preserve"> becom</w:t>
            </w:r>
            <w:r w:rsidR="000C3413" w:rsidRPr="00D82F6A">
              <w:rPr>
                <w:rFonts w:eastAsia="Calibri"/>
              </w:rPr>
              <w:t>ing</w:t>
            </w:r>
            <w:r w:rsidRPr="00D82F6A">
              <w:rPr>
                <w:rFonts w:eastAsia="Calibri"/>
              </w:rPr>
              <w:t xml:space="preserve"> shareholders. </w:t>
            </w:r>
          </w:p>
          <w:p w14:paraId="7F8B19A0" w14:textId="77777777" w:rsidR="006D786E" w:rsidRPr="00D82F6A" w:rsidRDefault="006D786E" w:rsidP="009415B0">
            <w:pPr>
              <w:rPr>
                <w:rFonts w:eastAsia="Calibri"/>
              </w:rPr>
            </w:pPr>
          </w:p>
          <w:p w14:paraId="166306B7" w14:textId="77777777" w:rsidR="006D786E" w:rsidRPr="00D82F6A" w:rsidRDefault="006D786E" w:rsidP="009415B0">
            <w:pPr>
              <w:rPr>
                <w:rFonts w:eastAsia="Calibri"/>
              </w:rPr>
            </w:pPr>
            <w:r w:rsidRPr="00D82F6A">
              <w:rPr>
                <w:rFonts w:eastAsia="Calibri"/>
              </w:rPr>
              <w:t>Exceptions from such restriction may be agreed upon for so-called "permitted transfers"</w:t>
            </w:r>
            <w:r w:rsidR="00886464" w:rsidRPr="00D82F6A">
              <w:rPr>
                <w:rFonts w:eastAsia="Calibri"/>
              </w:rPr>
              <w:t xml:space="preserve"> (examples)</w:t>
            </w:r>
            <w:r w:rsidRPr="00D82F6A">
              <w:rPr>
                <w:rFonts w:eastAsia="Calibri"/>
              </w:rPr>
              <w:t>:</w:t>
            </w:r>
          </w:p>
          <w:p w14:paraId="70054A0F" w14:textId="77777777" w:rsidR="006D786E" w:rsidRPr="00D82F6A" w:rsidRDefault="006D786E" w:rsidP="009415B0">
            <w:pPr>
              <w:rPr>
                <w:rFonts w:eastAsia="Calibri"/>
              </w:rPr>
            </w:pPr>
          </w:p>
          <w:p w14:paraId="15F70867" w14:textId="77777777" w:rsidR="00CB0EF9" w:rsidRPr="00D82F6A" w:rsidRDefault="0027608A" w:rsidP="009415B0">
            <w:pPr>
              <w:rPr>
                <w:rFonts w:eastAsia="Calibri"/>
              </w:rPr>
            </w:pPr>
            <w:r w:rsidRPr="00D82F6A">
              <w:rPr>
                <w:rFonts w:eastAsia="Calibri"/>
              </w:rPr>
              <w:t>A founder</w:t>
            </w:r>
            <w:r w:rsidR="00C532B7" w:rsidRPr="00D82F6A">
              <w:rPr>
                <w:rFonts w:eastAsia="Calibri"/>
              </w:rPr>
              <w:t>,</w:t>
            </w:r>
            <w:r w:rsidRPr="00D82F6A">
              <w:rPr>
                <w:rFonts w:eastAsia="Calibri"/>
              </w:rPr>
              <w:t xml:space="preserve"> </w:t>
            </w:r>
            <w:r w:rsidR="004570E8" w:rsidRPr="00D82F6A">
              <w:rPr>
                <w:rFonts w:eastAsia="Calibri"/>
              </w:rPr>
              <w:t>for instance</w:t>
            </w:r>
            <w:r w:rsidR="00C532B7" w:rsidRPr="00D82F6A">
              <w:rPr>
                <w:rFonts w:eastAsia="Calibri"/>
              </w:rPr>
              <w:t>,</w:t>
            </w:r>
            <w:r w:rsidR="004570E8" w:rsidRPr="00D82F6A">
              <w:rPr>
                <w:rFonts w:eastAsia="Calibri"/>
              </w:rPr>
              <w:t xml:space="preserve"> may be</w:t>
            </w:r>
            <w:r w:rsidRPr="00D82F6A">
              <w:rPr>
                <w:rFonts w:eastAsia="Calibri"/>
              </w:rPr>
              <w:t xml:space="preserve"> entitled </w:t>
            </w:r>
            <w:r w:rsidR="006340F0" w:rsidRPr="00D82F6A">
              <w:rPr>
                <w:rFonts w:eastAsia="Calibri"/>
              </w:rPr>
              <w:t>to</w:t>
            </w:r>
            <w:r w:rsidR="00CB0EF9" w:rsidRPr="00D82F6A">
              <w:rPr>
                <w:rFonts w:eastAsia="Calibri"/>
              </w:rPr>
              <w:t xml:space="preserve"> transfer </w:t>
            </w:r>
            <w:r w:rsidR="006B3608" w:rsidRPr="00D82F6A">
              <w:rPr>
                <w:rFonts w:eastAsia="Calibri"/>
              </w:rPr>
              <w:t xml:space="preserve">its </w:t>
            </w:r>
            <w:r w:rsidR="00CB0EF9" w:rsidRPr="00D82F6A">
              <w:rPr>
                <w:rFonts w:eastAsia="Calibri"/>
              </w:rPr>
              <w:t xml:space="preserve">share or parts thereof to </w:t>
            </w:r>
            <w:r w:rsidR="00817D83" w:rsidRPr="00D82F6A">
              <w:rPr>
                <w:rFonts w:eastAsia="Calibri"/>
              </w:rPr>
              <w:t xml:space="preserve">(i) </w:t>
            </w:r>
            <w:r w:rsidR="00CB0EF9" w:rsidRPr="00D82F6A">
              <w:rPr>
                <w:rFonts w:eastAsia="Calibri"/>
              </w:rPr>
              <w:t xml:space="preserve">legal entities in which the founder himself – or legal entities in which </w:t>
            </w:r>
            <w:r w:rsidR="006B3608" w:rsidRPr="00D82F6A">
              <w:rPr>
                <w:rFonts w:eastAsia="Calibri"/>
              </w:rPr>
              <w:t xml:space="preserve">it </w:t>
            </w:r>
            <w:r w:rsidR="00CB0EF9" w:rsidRPr="00D82F6A">
              <w:rPr>
                <w:rFonts w:eastAsia="Calibri"/>
              </w:rPr>
              <w:t>holds a majority share – have a majority share</w:t>
            </w:r>
            <w:r w:rsidR="002F6EF0" w:rsidRPr="00D82F6A">
              <w:rPr>
                <w:rFonts w:eastAsia="Calibri"/>
              </w:rPr>
              <w:t xml:space="preserve"> or </w:t>
            </w:r>
            <w:r w:rsidR="00817D83" w:rsidRPr="00D82F6A">
              <w:rPr>
                <w:rFonts w:eastAsia="Calibri"/>
              </w:rPr>
              <w:t>(ii)</w:t>
            </w:r>
            <w:r w:rsidR="002F6EF0" w:rsidRPr="00D82F6A">
              <w:rPr>
                <w:rFonts w:eastAsia="Calibri"/>
              </w:rPr>
              <w:t xml:space="preserve"> family members</w:t>
            </w:r>
            <w:r w:rsidR="00CB0EF9" w:rsidRPr="00D82F6A">
              <w:rPr>
                <w:rFonts w:eastAsia="Calibri"/>
              </w:rPr>
              <w:t>.</w:t>
            </w:r>
          </w:p>
          <w:p w14:paraId="410A2113" w14:textId="77777777" w:rsidR="004570E8" w:rsidRPr="00D82F6A" w:rsidRDefault="004570E8" w:rsidP="009415B0">
            <w:pPr>
              <w:rPr>
                <w:rFonts w:eastAsia="Calibri"/>
              </w:rPr>
            </w:pPr>
          </w:p>
          <w:p w14:paraId="3CA39E95" w14:textId="77777777" w:rsidR="004570E8" w:rsidRPr="00D82F6A" w:rsidRDefault="00CB0EF9" w:rsidP="009415B0">
            <w:pPr>
              <w:rPr>
                <w:rFonts w:eastAsia="Calibri"/>
              </w:rPr>
            </w:pPr>
            <w:r w:rsidRPr="00D82F6A">
              <w:rPr>
                <w:rFonts w:eastAsia="Calibri"/>
              </w:rPr>
              <w:t xml:space="preserve">An investor </w:t>
            </w:r>
            <w:r w:rsidR="002F6EF0" w:rsidRPr="00D82F6A">
              <w:rPr>
                <w:rFonts w:eastAsia="Calibri"/>
              </w:rPr>
              <w:t xml:space="preserve">for instance may be </w:t>
            </w:r>
            <w:r w:rsidR="00E371AE" w:rsidRPr="00D82F6A">
              <w:rPr>
                <w:rFonts w:eastAsia="Calibri"/>
              </w:rPr>
              <w:t>permitted to</w:t>
            </w:r>
            <w:r w:rsidRPr="00D82F6A">
              <w:rPr>
                <w:rFonts w:eastAsia="Calibri"/>
              </w:rPr>
              <w:t xml:space="preserve"> transfer </w:t>
            </w:r>
            <w:r w:rsidR="006B3608" w:rsidRPr="00D82F6A">
              <w:rPr>
                <w:rFonts w:eastAsia="Calibri"/>
              </w:rPr>
              <w:t xml:space="preserve">its </w:t>
            </w:r>
            <w:r w:rsidRPr="00D82F6A">
              <w:rPr>
                <w:rFonts w:eastAsia="Calibri"/>
              </w:rPr>
              <w:t>share or part</w:t>
            </w:r>
            <w:r w:rsidR="004570E8" w:rsidRPr="00D82F6A">
              <w:rPr>
                <w:rFonts w:eastAsia="Calibri"/>
              </w:rPr>
              <w:t>s thereof</w:t>
            </w:r>
            <w:r w:rsidRPr="00D82F6A">
              <w:rPr>
                <w:rFonts w:eastAsia="Calibri"/>
              </w:rPr>
              <w:t xml:space="preserve"> to (i) affiliated companies, (ii) companies in which the investor, alone or together with affiliated companies, is the beneficial owner, or (iii) private foundations, the founder and / or beneficiary of which is the investor. </w:t>
            </w:r>
          </w:p>
          <w:p w14:paraId="6C079B4F" w14:textId="77777777" w:rsidR="004570E8" w:rsidRPr="00D82F6A" w:rsidRDefault="004570E8" w:rsidP="009415B0">
            <w:pPr>
              <w:rPr>
                <w:rFonts w:eastAsia="Calibri"/>
              </w:rPr>
            </w:pPr>
          </w:p>
          <w:p w14:paraId="7ADE1617" w14:textId="77777777" w:rsidR="004570E8" w:rsidRPr="00D82F6A" w:rsidRDefault="002F6EF0" w:rsidP="009415B0">
            <w:pPr>
              <w:rPr>
                <w:rFonts w:eastAsia="Calibri"/>
              </w:rPr>
            </w:pPr>
            <w:r w:rsidRPr="00D82F6A">
              <w:rPr>
                <w:rFonts w:eastAsia="Calibri"/>
                <w:lang w:val="en-GB"/>
              </w:rPr>
              <w:t>If after such</w:t>
            </w:r>
            <w:r w:rsidR="00C532B7" w:rsidRPr="00D82F6A">
              <w:rPr>
                <w:rFonts w:eastAsia="Calibri"/>
                <w:lang w:val="en-GB"/>
              </w:rPr>
              <w:t xml:space="preserve"> a</w:t>
            </w:r>
            <w:r w:rsidRPr="00D82F6A">
              <w:rPr>
                <w:rFonts w:eastAsia="Calibri"/>
                <w:lang w:val="en-GB"/>
              </w:rPr>
              <w:t xml:space="preserve"> "permitted transfer" the pre-conditions for the "permitted transfer" do not apply anymore (e.g. change of control in the </w:t>
            </w:r>
            <w:r w:rsidR="00981690" w:rsidRPr="00D82F6A">
              <w:rPr>
                <w:rFonts w:eastAsia="Calibri"/>
                <w:lang w:val="en-GB"/>
              </w:rPr>
              <w:t>respective transferee</w:t>
            </w:r>
            <w:r w:rsidRPr="00D82F6A">
              <w:rPr>
                <w:rFonts w:eastAsia="Calibri"/>
                <w:lang w:val="en-GB"/>
              </w:rPr>
              <w:t xml:space="preserve">), the shares </w:t>
            </w:r>
            <w:r w:rsidR="00A4051A" w:rsidRPr="00D82F6A">
              <w:rPr>
                <w:rFonts w:eastAsia="Calibri"/>
                <w:lang w:val="en-GB"/>
              </w:rPr>
              <w:t xml:space="preserve">often </w:t>
            </w:r>
            <w:r w:rsidRPr="00D82F6A">
              <w:rPr>
                <w:rFonts w:eastAsia="Calibri"/>
                <w:lang w:val="en-GB"/>
              </w:rPr>
              <w:t>must be re-transferred to the respective founder/investor.</w:t>
            </w:r>
          </w:p>
          <w:p w14:paraId="35025BE1" w14:textId="77777777" w:rsidR="00895B2D" w:rsidRPr="00D82F6A" w:rsidRDefault="00895B2D" w:rsidP="009415B0"/>
        </w:tc>
      </w:tr>
      <w:tr w:rsidR="00441B94" w:rsidRPr="00587263" w14:paraId="3B94C055" w14:textId="77777777" w:rsidTr="00D82F6A">
        <w:tc>
          <w:tcPr>
            <w:tcW w:w="2064" w:type="dxa"/>
            <w:tcBorders>
              <w:right w:val="single" w:sz="4" w:space="0" w:color="000000"/>
            </w:tcBorders>
            <w:shd w:val="clear" w:color="auto" w:fill="auto"/>
          </w:tcPr>
          <w:p w14:paraId="23A23633" w14:textId="77777777" w:rsidR="0052033F" w:rsidRPr="00350DF7" w:rsidRDefault="0052033F" w:rsidP="009415B0">
            <w:r w:rsidRPr="00350DF7">
              <w:t xml:space="preserve">Right of First Refusal:  </w:t>
            </w:r>
          </w:p>
        </w:tc>
        <w:tc>
          <w:tcPr>
            <w:tcW w:w="5528" w:type="dxa"/>
            <w:tcBorders>
              <w:top w:val="single" w:sz="4" w:space="0" w:color="000000"/>
              <w:left w:val="single" w:sz="4" w:space="0" w:color="000000"/>
              <w:bottom w:val="single" w:sz="4" w:space="0" w:color="000000"/>
              <w:right w:val="single" w:sz="4" w:space="0" w:color="000000"/>
            </w:tcBorders>
            <w:shd w:val="clear" w:color="auto" w:fill="auto"/>
          </w:tcPr>
          <w:p w14:paraId="21061853" w14:textId="77777777" w:rsidR="0052033F" w:rsidRDefault="0052033F" w:rsidP="008D4A60">
            <w:pPr>
              <w:widowControl w:val="0"/>
              <w:rPr>
                <w:szCs w:val="22"/>
                <w:lang w:val="en-GB"/>
              </w:rPr>
            </w:pPr>
            <w:r w:rsidRPr="00350DF7">
              <w:rPr>
                <w:szCs w:val="22"/>
                <w:lang w:val="en-GB"/>
              </w:rPr>
              <w:t>Save for Permitted Transfers, any shares of the Company proposed to be sold by any shareholder to any third party (including other shareholders) shall be subject to a</w:t>
            </w:r>
            <w:r w:rsidR="00366663">
              <w:rPr>
                <w:szCs w:val="22"/>
                <w:lang w:val="en-GB"/>
              </w:rPr>
              <w:t xml:space="preserve"> pro rata</w:t>
            </w:r>
            <w:r w:rsidRPr="00350DF7">
              <w:rPr>
                <w:szCs w:val="22"/>
                <w:lang w:val="en-GB"/>
              </w:rPr>
              <w:t xml:space="preserve"> right of first refusal by the other shareholders.</w:t>
            </w:r>
          </w:p>
          <w:p w14:paraId="01DFDACF" w14:textId="77777777" w:rsidR="008D4A60" w:rsidRPr="00350DF7" w:rsidRDefault="008D4A60" w:rsidP="008D4A60">
            <w:pPr>
              <w:widowControl w:val="0"/>
              <w:rPr>
                <w:szCs w:val="22"/>
              </w:rPr>
            </w:pPr>
          </w:p>
        </w:tc>
        <w:tc>
          <w:tcPr>
            <w:tcW w:w="5528" w:type="dxa"/>
            <w:tcBorders>
              <w:top w:val="single" w:sz="4" w:space="0" w:color="000000"/>
              <w:left w:val="single" w:sz="4" w:space="0" w:color="000000"/>
              <w:bottom w:val="single" w:sz="4" w:space="0" w:color="000000"/>
              <w:right w:val="single" w:sz="4" w:space="0" w:color="000000"/>
            </w:tcBorders>
            <w:shd w:val="clear" w:color="auto" w:fill="auto"/>
          </w:tcPr>
          <w:p w14:paraId="03D9E296" w14:textId="77777777" w:rsidR="00364654" w:rsidRPr="00D82F6A" w:rsidRDefault="00366663" w:rsidP="0070598B">
            <w:pPr>
              <w:rPr>
                <w:szCs w:val="22"/>
                <w:lang w:val="en-GB" w:eastAsia="x-none"/>
              </w:rPr>
            </w:pPr>
            <w:r w:rsidRPr="00D82F6A">
              <w:rPr>
                <w:szCs w:val="22"/>
                <w:lang w:val="en-GB" w:eastAsia="x-none"/>
              </w:rPr>
              <w:t xml:space="preserve">In case a shareholder intends to sell </w:t>
            </w:r>
            <w:r w:rsidR="00A4051A" w:rsidRPr="00D82F6A">
              <w:rPr>
                <w:szCs w:val="22"/>
                <w:lang w:val="en-GB" w:eastAsia="x-none"/>
              </w:rPr>
              <w:t>its</w:t>
            </w:r>
            <w:r w:rsidRPr="00D82F6A">
              <w:rPr>
                <w:szCs w:val="22"/>
                <w:lang w:val="en-GB" w:eastAsia="x-none"/>
              </w:rPr>
              <w:t xml:space="preserve"> share or parts thereof to a third party</w:t>
            </w:r>
            <w:r w:rsidR="00981690" w:rsidRPr="00D82F6A">
              <w:rPr>
                <w:szCs w:val="22"/>
                <w:lang w:val="en-GB" w:eastAsia="x-none"/>
              </w:rPr>
              <w:t xml:space="preserve"> (usually but not necessarily including other shareholders)</w:t>
            </w:r>
            <w:r w:rsidRPr="00D82F6A">
              <w:rPr>
                <w:szCs w:val="22"/>
                <w:lang w:val="en-GB" w:eastAsia="x-none"/>
              </w:rPr>
              <w:t xml:space="preserve">, </w:t>
            </w:r>
            <w:r w:rsidR="00981690" w:rsidRPr="00D82F6A">
              <w:rPr>
                <w:szCs w:val="22"/>
                <w:lang w:val="en-GB" w:eastAsia="x-none"/>
              </w:rPr>
              <w:t xml:space="preserve">such </w:t>
            </w:r>
            <w:r w:rsidR="005E2A46" w:rsidRPr="00D82F6A">
              <w:rPr>
                <w:szCs w:val="22"/>
                <w:lang w:val="en-GB" w:eastAsia="x-none"/>
              </w:rPr>
              <w:t xml:space="preserve">a </w:t>
            </w:r>
            <w:r w:rsidR="00981690" w:rsidRPr="00D82F6A">
              <w:rPr>
                <w:szCs w:val="22"/>
                <w:lang w:val="en-GB" w:eastAsia="x-none"/>
              </w:rPr>
              <w:t xml:space="preserve">shareholder </w:t>
            </w:r>
            <w:r w:rsidR="005E2A46" w:rsidRPr="00D82F6A">
              <w:rPr>
                <w:szCs w:val="22"/>
                <w:lang w:val="en-GB" w:eastAsia="x-none"/>
              </w:rPr>
              <w:t>has to first</w:t>
            </w:r>
            <w:r w:rsidRPr="00D82F6A">
              <w:rPr>
                <w:szCs w:val="22"/>
                <w:lang w:val="en-GB" w:eastAsia="x-none"/>
              </w:rPr>
              <w:t xml:space="preserve"> offer the share to the other shareholders for purchase</w:t>
            </w:r>
            <w:r w:rsidR="00981690" w:rsidRPr="00D82F6A">
              <w:rPr>
                <w:szCs w:val="22"/>
                <w:lang w:val="en-GB" w:eastAsia="x-none"/>
              </w:rPr>
              <w:t xml:space="preserve"> on the same conditions</w:t>
            </w:r>
            <w:r w:rsidR="0057582A" w:rsidRPr="00D82F6A">
              <w:rPr>
                <w:szCs w:val="22"/>
                <w:lang w:val="en-GB" w:eastAsia="x-none"/>
              </w:rPr>
              <w:t xml:space="preserve"> (e.g. purchase price)</w:t>
            </w:r>
            <w:r w:rsidR="00981690" w:rsidRPr="00D82F6A">
              <w:rPr>
                <w:szCs w:val="22"/>
                <w:lang w:val="en-GB" w:eastAsia="x-none"/>
              </w:rPr>
              <w:t xml:space="preserve"> </w:t>
            </w:r>
            <w:r w:rsidR="0057582A" w:rsidRPr="00D82F6A">
              <w:rPr>
                <w:szCs w:val="22"/>
                <w:lang w:val="en-GB" w:eastAsia="x-none"/>
              </w:rPr>
              <w:t>as those offered by the third party</w:t>
            </w:r>
            <w:r w:rsidRPr="00D82F6A">
              <w:rPr>
                <w:szCs w:val="22"/>
                <w:lang w:val="en-GB" w:eastAsia="x-none"/>
              </w:rPr>
              <w:t xml:space="preserve">. The other shareholders have to state </w:t>
            </w:r>
            <w:r w:rsidR="0057582A" w:rsidRPr="00D82F6A">
              <w:rPr>
                <w:szCs w:val="22"/>
                <w:lang w:val="en-GB" w:eastAsia="x-none"/>
              </w:rPr>
              <w:t xml:space="preserve">within a certain </w:t>
            </w:r>
            <w:r w:rsidR="00817D83" w:rsidRPr="00D82F6A">
              <w:rPr>
                <w:szCs w:val="22"/>
                <w:lang w:val="en-GB" w:eastAsia="x-none"/>
              </w:rPr>
              <w:t>period</w:t>
            </w:r>
            <w:r w:rsidR="0057582A" w:rsidRPr="00D82F6A">
              <w:rPr>
                <w:szCs w:val="22"/>
                <w:lang w:val="en-GB" w:eastAsia="x-none"/>
              </w:rPr>
              <w:t xml:space="preserve"> (e.g. 14</w:t>
            </w:r>
            <w:r w:rsidR="00A4051A" w:rsidRPr="00D82F6A">
              <w:rPr>
                <w:szCs w:val="22"/>
                <w:lang w:val="en-GB" w:eastAsia="x-none"/>
              </w:rPr>
              <w:t>-21</w:t>
            </w:r>
            <w:r w:rsidR="0057582A" w:rsidRPr="00D82F6A">
              <w:rPr>
                <w:szCs w:val="22"/>
                <w:lang w:val="en-GB" w:eastAsia="x-none"/>
              </w:rPr>
              <w:t xml:space="preserve"> days) </w:t>
            </w:r>
            <w:r w:rsidRPr="00D82F6A">
              <w:rPr>
                <w:szCs w:val="22"/>
                <w:lang w:val="en-GB" w:eastAsia="x-none"/>
              </w:rPr>
              <w:t xml:space="preserve">whether they want to exercise their pro rata right of first refusal. In case some of the shareholders </w:t>
            </w:r>
            <w:r w:rsidR="0057582A" w:rsidRPr="00D82F6A">
              <w:rPr>
                <w:szCs w:val="22"/>
                <w:lang w:val="en-GB" w:eastAsia="x-none"/>
              </w:rPr>
              <w:t xml:space="preserve">do </w:t>
            </w:r>
            <w:r w:rsidRPr="00D82F6A">
              <w:rPr>
                <w:szCs w:val="22"/>
                <w:lang w:val="en-GB" w:eastAsia="x-none"/>
              </w:rPr>
              <w:t xml:space="preserve">not exercise their right of first refusal, their right of first refusal usually accrues to the ones who did exercise their right of first refusal. If the right of first refusal is not exercised in respect of the </w:t>
            </w:r>
            <w:r w:rsidR="0057582A" w:rsidRPr="00D82F6A">
              <w:rPr>
                <w:szCs w:val="22"/>
                <w:lang w:val="en-GB" w:eastAsia="x-none"/>
              </w:rPr>
              <w:t xml:space="preserve">entire </w:t>
            </w:r>
            <w:r w:rsidRPr="00D82F6A">
              <w:rPr>
                <w:szCs w:val="22"/>
                <w:lang w:val="en-GB" w:eastAsia="x-none"/>
              </w:rPr>
              <w:t xml:space="preserve">share, the shareholder </w:t>
            </w:r>
            <w:r w:rsidR="0057582A" w:rsidRPr="00D82F6A">
              <w:rPr>
                <w:szCs w:val="22"/>
                <w:lang w:val="en-GB" w:eastAsia="x-none"/>
              </w:rPr>
              <w:t xml:space="preserve">is entitled to sell and transfer the respective share to the third party under the </w:t>
            </w:r>
            <w:r w:rsidR="00A4051A" w:rsidRPr="00D82F6A">
              <w:rPr>
                <w:szCs w:val="22"/>
                <w:lang w:val="en-GB" w:eastAsia="x-none"/>
              </w:rPr>
              <w:t xml:space="preserve">disclosed </w:t>
            </w:r>
            <w:r w:rsidR="0057582A" w:rsidRPr="00D82F6A">
              <w:rPr>
                <w:szCs w:val="22"/>
                <w:lang w:val="en-GB" w:eastAsia="x-none"/>
              </w:rPr>
              <w:t>conditions or under (undoubtedly) worse conditions</w:t>
            </w:r>
            <w:r w:rsidRPr="00D82F6A">
              <w:rPr>
                <w:szCs w:val="22"/>
                <w:lang w:val="en-GB" w:eastAsia="x-none"/>
              </w:rPr>
              <w:t>.</w:t>
            </w:r>
          </w:p>
          <w:p w14:paraId="58D64E7D" w14:textId="77777777" w:rsidR="00817D83" w:rsidRPr="00D82F6A" w:rsidRDefault="00817D83" w:rsidP="0070598B">
            <w:pPr>
              <w:rPr>
                <w:szCs w:val="22"/>
                <w:lang w:val="en-GB" w:eastAsia="x-none"/>
              </w:rPr>
            </w:pPr>
          </w:p>
          <w:p w14:paraId="308DF282" w14:textId="77777777" w:rsidR="00817D83" w:rsidRPr="00D82F6A" w:rsidRDefault="00817D83" w:rsidP="0070598B">
            <w:pPr>
              <w:rPr>
                <w:szCs w:val="22"/>
                <w:lang w:val="en-GB" w:eastAsia="x-none"/>
              </w:rPr>
            </w:pPr>
            <w:r w:rsidRPr="00D82F6A">
              <w:rPr>
                <w:szCs w:val="22"/>
                <w:lang w:val="en-GB" w:eastAsia="x-none"/>
              </w:rPr>
              <w:t>Usually the right of first refusal shall not be applicable in case of "permitted transfers" (see above)</w:t>
            </w:r>
            <w:r w:rsidR="00886464" w:rsidRPr="00D82F6A">
              <w:rPr>
                <w:szCs w:val="22"/>
                <w:lang w:val="en-GB" w:eastAsia="x-none"/>
              </w:rPr>
              <w:t>.</w:t>
            </w:r>
          </w:p>
          <w:p w14:paraId="509D3F5D" w14:textId="77777777" w:rsidR="00817D83" w:rsidRPr="00D82F6A" w:rsidRDefault="00817D83" w:rsidP="0070598B">
            <w:pPr>
              <w:rPr>
                <w:lang w:val="en-GB" w:eastAsia="x-none"/>
              </w:rPr>
            </w:pPr>
          </w:p>
        </w:tc>
      </w:tr>
      <w:tr w:rsidR="00441B94" w:rsidRPr="008D4A60" w14:paraId="4C11119C" w14:textId="77777777" w:rsidTr="00D82F6A">
        <w:tc>
          <w:tcPr>
            <w:tcW w:w="2064" w:type="dxa"/>
            <w:tcBorders>
              <w:right w:val="single" w:sz="4" w:space="0" w:color="000000"/>
            </w:tcBorders>
            <w:shd w:val="clear" w:color="auto" w:fill="auto"/>
          </w:tcPr>
          <w:p w14:paraId="54A345C8" w14:textId="77777777" w:rsidR="0052033F" w:rsidRPr="00350DF7" w:rsidRDefault="0052033F" w:rsidP="009415B0">
            <w:r w:rsidRPr="00350DF7">
              <w:t>Tag-along Right:</w:t>
            </w:r>
          </w:p>
        </w:tc>
        <w:tc>
          <w:tcPr>
            <w:tcW w:w="5528" w:type="dxa"/>
            <w:tcBorders>
              <w:top w:val="single" w:sz="4" w:space="0" w:color="000000"/>
              <w:left w:val="single" w:sz="4" w:space="0" w:color="000000"/>
              <w:bottom w:val="single" w:sz="4" w:space="0" w:color="000000"/>
              <w:right w:val="single" w:sz="4" w:space="0" w:color="000000"/>
            </w:tcBorders>
            <w:shd w:val="clear" w:color="auto" w:fill="auto"/>
          </w:tcPr>
          <w:p w14:paraId="16B8FFBF" w14:textId="77777777" w:rsidR="0052033F" w:rsidRDefault="0052033F" w:rsidP="008D4A60">
            <w:pPr>
              <w:widowControl w:val="0"/>
              <w:rPr>
                <w:szCs w:val="22"/>
                <w:lang w:val="en-GB"/>
              </w:rPr>
            </w:pPr>
            <w:r w:rsidRPr="00350DF7">
              <w:rPr>
                <w:szCs w:val="22"/>
                <w:lang w:val="en-GB"/>
              </w:rPr>
              <w:t>In the event that a shareholder intends to sell all or parts of its shares to a third party all other shareholders are entitled to sell their shares on a pro rata basis under the same terms and conditions</w:t>
            </w:r>
            <w:r w:rsidR="00597B8C">
              <w:rPr>
                <w:szCs w:val="22"/>
                <w:lang w:val="en-GB"/>
              </w:rPr>
              <w:t xml:space="preserve"> (proportional tag-along right)</w:t>
            </w:r>
            <w:r w:rsidRPr="00350DF7">
              <w:rPr>
                <w:szCs w:val="22"/>
                <w:lang w:val="en-GB"/>
              </w:rPr>
              <w:t>.</w:t>
            </w:r>
          </w:p>
          <w:p w14:paraId="5238000D" w14:textId="77777777" w:rsidR="008D4A60" w:rsidRPr="00350DF7" w:rsidRDefault="008D4A60" w:rsidP="008D4A60">
            <w:pPr>
              <w:widowControl w:val="0"/>
              <w:rPr>
                <w:szCs w:val="22"/>
              </w:rPr>
            </w:pPr>
          </w:p>
        </w:tc>
        <w:tc>
          <w:tcPr>
            <w:tcW w:w="5528" w:type="dxa"/>
            <w:tcBorders>
              <w:top w:val="single" w:sz="4" w:space="0" w:color="000000"/>
              <w:left w:val="single" w:sz="4" w:space="0" w:color="000000"/>
              <w:bottom w:val="single" w:sz="4" w:space="0" w:color="000000"/>
              <w:right w:val="single" w:sz="4" w:space="0" w:color="000000"/>
            </w:tcBorders>
            <w:shd w:val="clear" w:color="auto" w:fill="auto"/>
          </w:tcPr>
          <w:p w14:paraId="4966DF5E" w14:textId="77777777" w:rsidR="00597B8C" w:rsidRPr="00D82F6A" w:rsidRDefault="00597B8C" w:rsidP="009415B0">
            <w:r w:rsidRPr="00D82F6A">
              <w:t xml:space="preserve">The tag-along right </w:t>
            </w:r>
            <w:r w:rsidR="00886464" w:rsidRPr="00D82F6A">
              <w:t>(</w:t>
            </w:r>
            <w:r w:rsidR="00886464" w:rsidRPr="00D82F6A">
              <w:rPr>
                <w:i/>
              </w:rPr>
              <w:t>Mitverkaufsrecht</w:t>
            </w:r>
            <w:r w:rsidR="00886464" w:rsidRPr="00D82F6A">
              <w:t xml:space="preserve">) </w:t>
            </w:r>
            <w:r w:rsidRPr="00D82F6A">
              <w:t>determines a right of shareholders to co-sell their shares in the company if other shareholders (usually majority shareholders) sell their shares to third parties. The selling shareholders have to ensure that the shares of all shareholders exercising their tag-along right are also acquired by the third party acquirer on equal terms and conditions (taking into account the liquidation preference of the investors).</w:t>
            </w:r>
          </w:p>
          <w:p w14:paraId="0A940187" w14:textId="77777777" w:rsidR="00597B8C" w:rsidRPr="00D82F6A" w:rsidRDefault="00597B8C" w:rsidP="009415B0">
            <w:pPr>
              <w:rPr>
                <w:rFonts w:eastAsia="Cambria"/>
              </w:rPr>
            </w:pPr>
          </w:p>
          <w:p w14:paraId="6B0B4C7E" w14:textId="77777777" w:rsidR="00597B8C" w:rsidRPr="00D82F6A" w:rsidRDefault="00597B8C" w:rsidP="009415B0">
            <w:r w:rsidRPr="00D82F6A">
              <w:t xml:space="preserve">A proportional tag-along right (as provided in this template term sheet) allows the shareholders to exercise such </w:t>
            </w:r>
            <w:r w:rsidR="00AF0C31" w:rsidRPr="00D82F6A">
              <w:t xml:space="preserve">a </w:t>
            </w:r>
            <w:r w:rsidRPr="00D82F6A">
              <w:t xml:space="preserve">right to co-sell the respective proportional part of their shares (e.g. </w:t>
            </w:r>
            <w:r w:rsidR="00A3461A" w:rsidRPr="00D82F6A">
              <w:t>where</w:t>
            </w:r>
            <w:r w:rsidRPr="00D82F6A">
              <w:t xml:space="preserve"> the selling shareholder sells 10% of its shares, the shareholders exercising their tag-along right may also sell 10% of their shares). </w:t>
            </w:r>
          </w:p>
          <w:p w14:paraId="2B825D4F" w14:textId="77777777" w:rsidR="00597B8C" w:rsidRPr="00D82F6A" w:rsidRDefault="00597B8C" w:rsidP="009415B0">
            <w:pPr>
              <w:rPr>
                <w:rFonts w:eastAsia="Cambria"/>
              </w:rPr>
            </w:pPr>
          </w:p>
          <w:p w14:paraId="434269F4" w14:textId="77777777" w:rsidR="0052033F" w:rsidRPr="00D82F6A" w:rsidRDefault="00597B8C" w:rsidP="009415B0">
            <w:r w:rsidRPr="00D82F6A">
              <w:t>Sometimes, full tag-along rights are agreed upon which allow the shareholders exercising such</w:t>
            </w:r>
            <w:r w:rsidR="00A3461A" w:rsidRPr="00D82F6A">
              <w:t xml:space="preserve"> a</w:t>
            </w:r>
            <w:r w:rsidRPr="00D82F6A">
              <w:t xml:space="preserve"> right to co-sell all of their shares (independent from the amount of shares sold by the selling shareholders). Typically, full tag-long rights are only agreed in the event that the selling shareholders intend to sell more than 50% of the total share capital of the company.</w:t>
            </w:r>
          </w:p>
          <w:p w14:paraId="65E78FB4" w14:textId="77777777" w:rsidR="008D0020" w:rsidRPr="00D82F6A" w:rsidRDefault="008D0020" w:rsidP="009415B0">
            <w:pPr>
              <w:rPr>
                <w:rFonts w:eastAsia="Cambria"/>
                <w:color w:val="000000"/>
              </w:rPr>
            </w:pPr>
          </w:p>
          <w:p w14:paraId="7F80D2F7" w14:textId="77777777" w:rsidR="008D0020" w:rsidRPr="00D82F6A" w:rsidRDefault="008D0020" w:rsidP="009415B0">
            <w:pPr>
              <w:rPr>
                <w:rFonts w:eastAsia="Cambria"/>
                <w:color w:val="000000"/>
              </w:rPr>
            </w:pPr>
            <w:r w:rsidRPr="00D82F6A">
              <w:rPr>
                <w:rFonts w:eastAsia="Cambria"/>
                <w:color w:val="000000"/>
              </w:rPr>
              <w:t>Further, it is possible to exclude the tag-along right in cases where the selling shareholders intend to sell only a small portion of the entire share capital (e.g. up to 3%).</w:t>
            </w:r>
          </w:p>
          <w:p w14:paraId="0C2A4120" w14:textId="77777777" w:rsidR="00597B8C" w:rsidRPr="00D82F6A" w:rsidRDefault="00597B8C" w:rsidP="009415B0"/>
        </w:tc>
      </w:tr>
      <w:tr w:rsidR="00441B94" w:rsidRPr="008D4A60" w14:paraId="294F68BC" w14:textId="77777777" w:rsidTr="00D82F6A">
        <w:tc>
          <w:tcPr>
            <w:tcW w:w="2064" w:type="dxa"/>
            <w:tcBorders>
              <w:right w:val="single" w:sz="4" w:space="0" w:color="000000"/>
            </w:tcBorders>
            <w:shd w:val="clear" w:color="auto" w:fill="auto"/>
          </w:tcPr>
          <w:p w14:paraId="45DD7539" w14:textId="77777777" w:rsidR="0052033F" w:rsidRPr="00350DF7" w:rsidRDefault="0052033F" w:rsidP="009415B0">
            <w:r w:rsidRPr="00350DF7">
              <w:t>Drag-along Right:</w:t>
            </w:r>
          </w:p>
        </w:tc>
        <w:tc>
          <w:tcPr>
            <w:tcW w:w="5528" w:type="dxa"/>
            <w:tcBorders>
              <w:top w:val="single" w:sz="4" w:space="0" w:color="000000"/>
              <w:left w:val="single" w:sz="4" w:space="0" w:color="000000"/>
              <w:bottom w:val="single" w:sz="4" w:space="0" w:color="000000"/>
              <w:right w:val="single" w:sz="4" w:space="0" w:color="000000"/>
            </w:tcBorders>
            <w:shd w:val="clear" w:color="auto" w:fill="auto"/>
          </w:tcPr>
          <w:p w14:paraId="5BE6E698" w14:textId="77777777" w:rsidR="0052033F" w:rsidRDefault="0052033F" w:rsidP="008D4A60">
            <w:pPr>
              <w:widowControl w:val="0"/>
              <w:rPr>
                <w:iCs/>
                <w:szCs w:val="22"/>
                <w:lang w:val="en-GB"/>
              </w:rPr>
            </w:pPr>
            <w:r w:rsidRPr="00350DF7">
              <w:rPr>
                <w:iCs/>
                <w:szCs w:val="22"/>
                <w:lang w:val="en-GB"/>
              </w:rPr>
              <w:t>In case shareholders holding at least [75%] of the Company's share capital agree to a sale of all of their shares, all other shareholders are obliged to sell all of their shares under the same terms and conditions</w:t>
            </w:r>
            <w:r w:rsidR="00597B8C">
              <w:rPr>
                <w:iCs/>
                <w:szCs w:val="22"/>
                <w:lang w:val="en-GB"/>
              </w:rPr>
              <w:t xml:space="preserve">. </w:t>
            </w:r>
            <w:r w:rsidRPr="00350DF7">
              <w:rPr>
                <w:iCs/>
                <w:szCs w:val="22"/>
                <w:lang w:val="en-GB"/>
              </w:rPr>
              <w:t xml:space="preserve">Upon an asset sale of the Company or an IPO, this rule shall apply </w:t>
            </w:r>
            <w:r w:rsidRPr="00350DF7">
              <w:rPr>
                <w:i/>
                <w:iCs/>
                <w:szCs w:val="22"/>
                <w:lang w:val="en-GB"/>
              </w:rPr>
              <w:t>mutatis mutandis</w:t>
            </w:r>
            <w:r w:rsidRPr="00350DF7">
              <w:rPr>
                <w:iCs/>
                <w:szCs w:val="22"/>
                <w:lang w:val="en-GB"/>
              </w:rPr>
              <w:t>.</w:t>
            </w:r>
          </w:p>
          <w:p w14:paraId="44293BB9" w14:textId="77777777" w:rsidR="008D4A60" w:rsidRPr="00350DF7" w:rsidRDefault="008D4A60" w:rsidP="008D4A60">
            <w:pPr>
              <w:widowControl w:val="0"/>
              <w:rPr>
                <w:szCs w:val="22"/>
              </w:rPr>
            </w:pPr>
          </w:p>
        </w:tc>
        <w:tc>
          <w:tcPr>
            <w:tcW w:w="5528" w:type="dxa"/>
            <w:tcBorders>
              <w:top w:val="single" w:sz="4" w:space="0" w:color="000000"/>
              <w:left w:val="single" w:sz="4" w:space="0" w:color="000000"/>
              <w:bottom w:val="single" w:sz="4" w:space="0" w:color="000000"/>
              <w:right w:val="single" w:sz="4" w:space="0" w:color="000000"/>
            </w:tcBorders>
            <w:shd w:val="clear" w:color="auto" w:fill="auto"/>
          </w:tcPr>
          <w:p w14:paraId="7CE4EE43" w14:textId="77777777" w:rsidR="00597B8C" w:rsidRPr="00D82F6A" w:rsidRDefault="00597B8C" w:rsidP="009415B0">
            <w:r w:rsidRPr="00D82F6A">
              <w:t xml:space="preserve">The drag-along </w:t>
            </w:r>
            <w:r w:rsidR="00AC29F5" w:rsidRPr="00D82F6A">
              <w:t xml:space="preserve">right </w:t>
            </w:r>
            <w:r w:rsidR="00886464" w:rsidRPr="00D82F6A">
              <w:t>(</w:t>
            </w:r>
            <w:r w:rsidR="00886464" w:rsidRPr="00D82F6A">
              <w:rPr>
                <w:i/>
              </w:rPr>
              <w:t>Mitverkaufsverpflichtung</w:t>
            </w:r>
            <w:r w:rsidR="00886464" w:rsidRPr="00D82F6A">
              <w:t xml:space="preserve">) </w:t>
            </w:r>
            <w:r w:rsidRPr="00D82F6A">
              <w:t xml:space="preserve">provides a right of (majority) shareholders to force all other shareholders to join in a sale of (typically) all shares in the </w:t>
            </w:r>
            <w:r w:rsidR="008D0020" w:rsidRPr="00D82F6A">
              <w:t>c</w:t>
            </w:r>
            <w:r w:rsidRPr="00D82F6A">
              <w:t xml:space="preserve">ompany. Such sale may only be carried out on equal terms for all shareholders (taking into account the liquidation preference of the investors). The same obligation often applies to facilitate other exit events, such as sale of assets of the </w:t>
            </w:r>
            <w:r w:rsidR="008D0020" w:rsidRPr="00D82F6A">
              <w:t>c</w:t>
            </w:r>
            <w:r w:rsidRPr="00D82F6A">
              <w:t>ompany or an IPO.</w:t>
            </w:r>
          </w:p>
          <w:p w14:paraId="75957A2C" w14:textId="77777777" w:rsidR="00597B8C" w:rsidRPr="00D82F6A" w:rsidRDefault="00597B8C" w:rsidP="009415B0"/>
          <w:p w14:paraId="027CD151" w14:textId="77777777" w:rsidR="0052033F" w:rsidRPr="00D82F6A" w:rsidRDefault="00597B8C" w:rsidP="009415B0">
            <w:r w:rsidRPr="00D82F6A">
              <w:t xml:space="preserve">Sometimes the drag-along right is only exercisable (i) after lapse of a certain period of time and/or (ii) dependent on specific financials (e.g. a minimum valuation of the company) and/or (iii) special consent rights of </w:t>
            </w:r>
            <w:r w:rsidR="00034C7B" w:rsidRPr="00D82F6A">
              <w:t>i</w:t>
            </w:r>
            <w:r w:rsidRPr="00D82F6A">
              <w:t xml:space="preserve">nvestors' </w:t>
            </w:r>
            <w:r w:rsidR="00034C7B" w:rsidRPr="00D82F6A">
              <w:t>m</w:t>
            </w:r>
            <w:r w:rsidRPr="00D82F6A">
              <w:t>ajority.</w:t>
            </w:r>
          </w:p>
          <w:p w14:paraId="0976B020" w14:textId="77777777" w:rsidR="00597B8C" w:rsidRPr="00D82F6A" w:rsidRDefault="00597B8C" w:rsidP="009415B0"/>
        </w:tc>
      </w:tr>
      <w:tr w:rsidR="00441B94" w:rsidRPr="001E715A" w14:paraId="1A3B9B64" w14:textId="77777777" w:rsidTr="00D82F6A">
        <w:tc>
          <w:tcPr>
            <w:tcW w:w="2064" w:type="dxa"/>
            <w:tcBorders>
              <w:right w:val="single" w:sz="4" w:space="0" w:color="000000"/>
            </w:tcBorders>
            <w:shd w:val="clear" w:color="auto" w:fill="auto"/>
          </w:tcPr>
          <w:p w14:paraId="6671CC1A" w14:textId="77777777" w:rsidR="0052033F" w:rsidRPr="00350DF7" w:rsidRDefault="0052033F" w:rsidP="009415B0">
            <w:r w:rsidRPr="00350DF7">
              <w:rPr>
                <w:lang w:val="en-GB"/>
              </w:rPr>
              <w:t>Subscription Rights:</w:t>
            </w:r>
          </w:p>
        </w:tc>
        <w:tc>
          <w:tcPr>
            <w:tcW w:w="5528" w:type="dxa"/>
            <w:tcBorders>
              <w:top w:val="single" w:sz="4" w:space="0" w:color="000000"/>
              <w:left w:val="single" w:sz="4" w:space="0" w:color="000000"/>
              <w:bottom w:val="single" w:sz="4" w:space="0" w:color="000000"/>
              <w:right w:val="single" w:sz="4" w:space="0" w:color="000000"/>
            </w:tcBorders>
            <w:shd w:val="clear" w:color="auto" w:fill="auto"/>
          </w:tcPr>
          <w:p w14:paraId="36AFEDE8" w14:textId="77777777" w:rsidR="0052033F" w:rsidRDefault="0052033F" w:rsidP="008D4A60">
            <w:pPr>
              <w:widowControl w:val="0"/>
              <w:rPr>
                <w:szCs w:val="22"/>
                <w:lang w:val="en-GB"/>
              </w:rPr>
            </w:pPr>
            <w:r w:rsidRPr="00350DF7">
              <w:rPr>
                <w:szCs w:val="22"/>
                <w:lang w:val="en-GB"/>
              </w:rPr>
              <w:t xml:space="preserve">In case of future capital increases in the Company the shareholders shall have pro rata subscription rights.  </w:t>
            </w:r>
          </w:p>
          <w:p w14:paraId="1646A105" w14:textId="77777777" w:rsidR="008D4A60" w:rsidRPr="00350DF7" w:rsidRDefault="008D4A60" w:rsidP="008D4A60">
            <w:pPr>
              <w:widowControl w:val="0"/>
              <w:rPr>
                <w:szCs w:val="22"/>
              </w:rPr>
            </w:pPr>
          </w:p>
        </w:tc>
        <w:tc>
          <w:tcPr>
            <w:tcW w:w="5528" w:type="dxa"/>
            <w:tcBorders>
              <w:top w:val="single" w:sz="4" w:space="0" w:color="000000"/>
              <w:left w:val="single" w:sz="4" w:space="0" w:color="000000"/>
              <w:bottom w:val="single" w:sz="4" w:space="0" w:color="000000"/>
              <w:right w:val="single" w:sz="4" w:space="0" w:color="000000"/>
            </w:tcBorders>
            <w:shd w:val="clear" w:color="auto" w:fill="auto"/>
          </w:tcPr>
          <w:p w14:paraId="2E9BF816" w14:textId="77777777" w:rsidR="00AC2CAC" w:rsidRPr="00D82F6A" w:rsidRDefault="004715A8" w:rsidP="009415B0">
            <w:r w:rsidRPr="00D82F6A">
              <w:t>Unless otherwise agreed in the articles of association</w:t>
            </w:r>
            <w:r w:rsidR="00180AE4" w:rsidRPr="00D82F6A">
              <w:t xml:space="preserve"> (</w:t>
            </w:r>
            <w:r w:rsidR="00180AE4" w:rsidRPr="00D82F6A">
              <w:rPr>
                <w:i/>
              </w:rPr>
              <w:t>Gesellschaftsvertrag</w:t>
            </w:r>
            <w:r w:rsidR="00180AE4" w:rsidRPr="00D82F6A">
              <w:t>)</w:t>
            </w:r>
            <w:r w:rsidRPr="00D82F6A">
              <w:t xml:space="preserve">, all </w:t>
            </w:r>
            <w:r w:rsidR="00347C8F" w:rsidRPr="00D82F6A">
              <w:t xml:space="preserve">existing </w:t>
            </w:r>
            <w:r w:rsidRPr="00D82F6A">
              <w:t xml:space="preserve">shareholders </w:t>
            </w:r>
            <w:r w:rsidR="00347C8F" w:rsidRPr="00D82F6A">
              <w:t>of</w:t>
            </w:r>
            <w:r w:rsidRPr="00D82F6A">
              <w:t xml:space="preserve"> a GmbH have pro rata statutory subscription rights</w:t>
            </w:r>
            <w:r w:rsidR="00886464" w:rsidRPr="00D82F6A">
              <w:t xml:space="preserve"> (</w:t>
            </w:r>
            <w:r w:rsidR="00994DC4" w:rsidRPr="00D82F6A">
              <w:rPr>
                <w:i/>
              </w:rPr>
              <w:t>g</w:t>
            </w:r>
            <w:r w:rsidR="00886464" w:rsidRPr="00D82F6A">
              <w:rPr>
                <w:i/>
              </w:rPr>
              <w:t>esetzliches Bezugsrecht</w:t>
            </w:r>
            <w:r w:rsidR="00886464" w:rsidRPr="00D82F6A">
              <w:t>)</w:t>
            </w:r>
            <w:r w:rsidRPr="00D82F6A">
              <w:t>, which means that they</w:t>
            </w:r>
            <w:r w:rsidR="00AB394E" w:rsidRPr="00D82F6A">
              <w:t xml:space="preserve"> can </w:t>
            </w:r>
            <w:r w:rsidRPr="00D82F6A">
              <w:t xml:space="preserve">primarily subscribe for shares newly issued in the course of </w:t>
            </w:r>
            <w:r w:rsidR="001E715A" w:rsidRPr="00D82F6A">
              <w:t>future capital increases</w:t>
            </w:r>
            <w:r w:rsidRPr="00D82F6A">
              <w:t xml:space="preserve"> to avoid </w:t>
            </w:r>
            <w:r w:rsidR="00994DC4" w:rsidRPr="00D82F6A">
              <w:t xml:space="preserve">any </w:t>
            </w:r>
            <w:r w:rsidRPr="00D82F6A">
              <w:t>dilution.</w:t>
            </w:r>
            <w:r w:rsidR="001E715A" w:rsidRPr="00D82F6A">
              <w:t xml:space="preserve"> </w:t>
            </w:r>
            <w:r w:rsidR="00525651" w:rsidRPr="00D82F6A">
              <w:t xml:space="preserve">Such subscription rights have to be executed </w:t>
            </w:r>
            <w:r w:rsidR="001E715A" w:rsidRPr="00D82F6A">
              <w:t>on the same terms that are granted to investors who are not yet shareholders</w:t>
            </w:r>
            <w:r w:rsidR="00525651" w:rsidRPr="00D82F6A">
              <w:t xml:space="preserve"> (usually based on </w:t>
            </w:r>
            <w:r w:rsidR="001E715A" w:rsidRPr="00D82F6A">
              <w:t>the respective company's pre-money valuation</w:t>
            </w:r>
            <w:r w:rsidR="00525651" w:rsidRPr="00D82F6A">
              <w:t>)</w:t>
            </w:r>
            <w:r w:rsidR="001E715A" w:rsidRPr="00D82F6A">
              <w:t>.</w:t>
            </w:r>
            <w:r w:rsidR="00854431" w:rsidRPr="00D82F6A">
              <w:t xml:space="preserve"> </w:t>
            </w:r>
            <w:r w:rsidR="00525651" w:rsidRPr="00D82F6A">
              <w:t>However, t</w:t>
            </w:r>
            <w:r w:rsidR="001216E1" w:rsidRPr="00D82F6A">
              <w:t xml:space="preserve">here is no obligation to exercise subscription rights in the event of capital increases. </w:t>
            </w:r>
            <w:r w:rsidR="007B31DB" w:rsidRPr="00D82F6A">
              <w:t xml:space="preserve">If shareholders do not exercise their subscription rights, those rights usually accrue to the </w:t>
            </w:r>
            <w:r w:rsidR="00347C8F" w:rsidRPr="00D82F6A">
              <w:t xml:space="preserve">other shareholders. </w:t>
            </w:r>
            <w:r w:rsidR="007B31DB" w:rsidRPr="00D82F6A">
              <w:t>Alternatively, the shareholders</w:t>
            </w:r>
            <w:r w:rsidR="00347C8F" w:rsidRPr="00D82F6A">
              <w:t>'</w:t>
            </w:r>
            <w:r w:rsidR="007B31DB" w:rsidRPr="00D82F6A">
              <w:t xml:space="preserve"> meeting may decide how to handle the subscription rights which have not been (fully) exercised</w:t>
            </w:r>
            <w:r w:rsidR="00347C8F" w:rsidRPr="00D82F6A">
              <w:t xml:space="preserve"> </w:t>
            </w:r>
            <w:r w:rsidR="00347C8F" w:rsidRPr="00D82F6A">
              <w:rPr>
                <w:lang w:val="en-GB"/>
              </w:rPr>
              <w:t xml:space="preserve">(e.g. </w:t>
            </w:r>
            <w:r w:rsidR="00994DC4" w:rsidRPr="00D82F6A">
              <w:rPr>
                <w:lang w:val="en-GB"/>
              </w:rPr>
              <w:t xml:space="preserve">new </w:t>
            </w:r>
            <w:r w:rsidR="006C65E2" w:rsidRPr="00D82F6A">
              <w:rPr>
                <w:lang w:val="en-GB"/>
              </w:rPr>
              <w:t xml:space="preserve">investors are granted </w:t>
            </w:r>
            <w:r w:rsidR="00347C8F" w:rsidRPr="00D82F6A">
              <w:rPr>
                <w:lang w:val="en-GB"/>
              </w:rPr>
              <w:t>the right to subscribe for</w:t>
            </w:r>
            <w:r w:rsidR="006C65E2" w:rsidRPr="00D82F6A">
              <w:rPr>
                <w:lang w:val="en-GB"/>
              </w:rPr>
              <w:t xml:space="preserve"> such</w:t>
            </w:r>
            <w:r w:rsidR="00347C8F" w:rsidRPr="00D82F6A">
              <w:rPr>
                <w:lang w:val="en-GB"/>
              </w:rPr>
              <w:t xml:space="preserve"> shares)</w:t>
            </w:r>
            <w:r w:rsidR="007B31DB" w:rsidRPr="00D82F6A">
              <w:t>.</w:t>
            </w:r>
            <w:r w:rsidR="006A0B56" w:rsidRPr="00D82F6A">
              <w:rPr>
                <w:rFonts w:eastAsia="Calibri"/>
                <w:lang w:val="en-GB"/>
              </w:rPr>
              <w:t xml:space="preserve"> </w:t>
            </w:r>
            <w:r w:rsidR="006C65E2" w:rsidRPr="00D82F6A">
              <w:rPr>
                <w:rFonts w:eastAsia="Calibri"/>
                <w:lang w:val="en-GB"/>
              </w:rPr>
              <w:t xml:space="preserve"> </w:t>
            </w:r>
            <w:r w:rsidR="006C65E2" w:rsidRPr="00D82F6A">
              <w:t>In order to ensure that the investors are able to subscribe for newly issued shares in the course of a financing round, the existing shareholders usually declare (e.g. in the investment agreement) to waive their subscription rights in the course of the respective capital increase.</w:t>
            </w:r>
          </w:p>
          <w:p w14:paraId="30893178" w14:textId="77777777" w:rsidR="00886464" w:rsidRPr="00D82F6A" w:rsidRDefault="00886464" w:rsidP="009415B0"/>
        </w:tc>
      </w:tr>
      <w:tr w:rsidR="00441B94" w:rsidRPr="008D4A60" w14:paraId="58F8D6C5" w14:textId="77777777" w:rsidTr="00D82F6A">
        <w:tc>
          <w:tcPr>
            <w:tcW w:w="2064" w:type="dxa"/>
            <w:tcBorders>
              <w:right w:val="single" w:sz="4" w:space="0" w:color="000000"/>
            </w:tcBorders>
            <w:shd w:val="clear" w:color="auto" w:fill="auto"/>
          </w:tcPr>
          <w:p w14:paraId="7BC51A26" w14:textId="77777777" w:rsidR="00597B8C" w:rsidRPr="00350DF7" w:rsidRDefault="00597B8C" w:rsidP="009415B0">
            <w:r w:rsidRPr="00350DF7">
              <w:rPr>
                <w:lang w:val="en-GB"/>
              </w:rPr>
              <w:t>Lock-Up:</w:t>
            </w:r>
          </w:p>
        </w:tc>
        <w:tc>
          <w:tcPr>
            <w:tcW w:w="5528" w:type="dxa"/>
            <w:tcBorders>
              <w:top w:val="single" w:sz="4" w:space="0" w:color="000000"/>
              <w:left w:val="single" w:sz="4" w:space="0" w:color="000000"/>
              <w:bottom w:val="single" w:sz="4" w:space="0" w:color="000000"/>
              <w:right w:val="single" w:sz="4" w:space="0" w:color="000000"/>
            </w:tcBorders>
            <w:shd w:val="clear" w:color="auto" w:fill="auto"/>
          </w:tcPr>
          <w:p w14:paraId="5389274E" w14:textId="77777777" w:rsidR="00597B8C" w:rsidRDefault="00597B8C" w:rsidP="00597B8C">
            <w:pPr>
              <w:widowControl w:val="0"/>
              <w:rPr>
                <w:szCs w:val="22"/>
              </w:rPr>
            </w:pPr>
            <w:r w:rsidRPr="00350DF7">
              <w:rPr>
                <w:szCs w:val="22"/>
                <w:lang w:val="en-GB"/>
              </w:rPr>
              <w:t>Founders shall not be permitted to sell their shares to any third party</w:t>
            </w:r>
            <w:r w:rsidRPr="00350DF7">
              <w:rPr>
                <w:szCs w:val="22"/>
              </w:rPr>
              <w:t xml:space="preserve"> </w:t>
            </w:r>
            <w:r>
              <w:rPr>
                <w:szCs w:val="22"/>
              </w:rPr>
              <w:t>[</w:t>
            </w:r>
            <w:r w:rsidRPr="00350DF7">
              <w:rPr>
                <w:szCs w:val="22"/>
              </w:rPr>
              <w:t>including for Permitted Transfers</w:t>
            </w:r>
            <w:r>
              <w:rPr>
                <w:szCs w:val="22"/>
              </w:rPr>
              <w:t>]</w:t>
            </w:r>
            <w:r w:rsidRPr="00350DF7">
              <w:rPr>
                <w:szCs w:val="22"/>
              </w:rPr>
              <w:t xml:space="preserve"> until [</w:t>
            </w:r>
            <w:r w:rsidRPr="0033085E">
              <w:rPr>
                <w:i/>
                <w:szCs w:val="22"/>
              </w:rPr>
              <w:t>date</w:t>
            </w:r>
            <w:r w:rsidRPr="00350DF7">
              <w:rPr>
                <w:szCs w:val="22"/>
              </w:rPr>
              <w:t>].</w:t>
            </w:r>
          </w:p>
          <w:p w14:paraId="4FB5ACC8" w14:textId="77777777" w:rsidR="00597B8C" w:rsidRPr="00350DF7" w:rsidRDefault="00597B8C" w:rsidP="00597B8C">
            <w:pPr>
              <w:widowControl w:val="0"/>
              <w:rPr>
                <w:szCs w:val="22"/>
              </w:rPr>
            </w:pPr>
          </w:p>
        </w:tc>
        <w:tc>
          <w:tcPr>
            <w:tcW w:w="5528" w:type="dxa"/>
            <w:tcBorders>
              <w:top w:val="single" w:sz="4" w:space="0" w:color="000000"/>
              <w:left w:val="single" w:sz="4" w:space="0" w:color="000000"/>
              <w:bottom w:val="single" w:sz="4" w:space="0" w:color="000000"/>
              <w:right w:val="single" w:sz="4" w:space="0" w:color="000000"/>
            </w:tcBorders>
            <w:shd w:val="clear" w:color="auto" w:fill="auto"/>
          </w:tcPr>
          <w:p w14:paraId="07B25F82" w14:textId="77777777" w:rsidR="00597B8C" w:rsidRPr="00D82F6A" w:rsidRDefault="00597B8C" w:rsidP="009415B0">
            <w:r w:rsidRPr="00D82F6A">
              <w:t xml:space="preserve">This section provides for a specific period of time (usually 3 years) during which the founders must not sell their shares in the company. </w:t>
            </w:r>
            <w:r w:rsidR="00AC29F5" w:rsidRPr="00D82F6A">
              <w:t>In cases were founders are subject to good/bad leaver provisions, the lock-up period usually corresponds to the respective vesting period (</w:t>
            </w:r>
            <w:r w:rsidR="00377A32" w:rsidRPr="00D82F6A">
              <w:t xml:space="preserve">also </w:t>
            </w:r>
            <w:r w:rsidR="00AC29F5" w:rsidRPr="00D82F6A">
              <w:t xml:space="preserve">see </w:t>
            </w:r>
            <w:r w:rsidR="00377A32" w:rsidRPr="00D82F6A">
              <w:t xml:space="preserve">section "Good/Bad Leaver" </w:t>
            </w:r>
            <w:r w:rsidR="00AC29F5" w:rsidRPr="00D82F6A">
              <w:t xml:space="preserve">below). </w:t>
            </w:r>
            <w:r w:rsidRPr="00D82F6A">
              <w:t xml:space="preserve">Permitted </w:t>
            </w:r>
            <w:r w:rsidR="004C2250" w:rsidRPr="00D82F6A">
              <w:t>t</w:t>
            </w:r>
            <w:r w:rsidRPr="00D82F6A">
              <w:t>ransfers are sometimes exempted from such</w:t>
            </w:r>
            <w:r w:rsidR="001A0EC1" w:rsidRPr="00D82F6A">
              <w:t xml:space="preserve"> a</w:t>
            </w:r>
            <w:r w:rsidRPr="00D82F6A">
              <w:t xml:space="preserve"> lock-up.</w:t>
            </w:r>
          </w:p>
          <w:p w14:paraId="6106B273" w14:textId="77777777" w:rsidR="00597B8C" w:rsidRPr="00D82F6A" w:rsidRDefault="00597B8C" w:rsidP="009415B0">
            <w:pPr>
              <w:rPr>
                <w:lang w:val="en-GB"/>
              </w:rPr>
            </w:pPr>
          </w:p>
        </w:tc>
      </w:tr>
      <w:tr w:rsidR="00441B94" w:rsidRPr="008D4A60" w14:paraId="6B36784A" w14:textId="77777777" w:rsidTr="00D82F6A">
        <w:tc>
          <w:tcPr>
            <w:tcW w:w="2064" w:type="dxa"/>
            <w:tcBorders>
              <w:right w:val="single" w:sz="4" w:space="0" w:color="000000"/>
            </w:tcBorders>
            <w:shd w:val="clear" w:color="auto" w:fill="auto"/>
          </w:tcPr>
          <w:p w14:paraId="5D541A1B" w14:textId="77777777" w:rsidR="00597B8C" w:rsidRPr="00350DF7" w:rsidRDefault="00597B8C" w:rsidP="009415B0">
            <w:r w:rsidRPr="00350DF7">
              <w:rPr>
                <w:lang w:val="en-GB"/>
              </w:rPr>
              <w:t>Good/Bad Leaver:</w:t>
            </w:r>
          </w:p>
        </w:tc>
        <w:tc>
          <w:tcPr>
            <w:tcW w:w="5528" w:type="dxa"/>
            <w:tcBorders>
              <w:top w:val="single" w:sz="4" w:space="0" w:color="000000"/>
              <w:left w:val="single" w:sz="4" w:space="0" w:color="000000"/>
              <w:bottom w:val="single" w:sz="4" w:space="0" w:color="000000"/>
              <w:right w:val="single" w:sz="4" w:space="0" w:color="000000"/>
            </w:tcBorders>
            <w:shd w:val="clear" w:color="auto" w:fill="auto"/>
          </w:tcPr>
          <w:p w14:paraId="7E7A7624" w14:textId="77777777" w:rsidR="00597B8C" w:rsidRDefault="00597B8C" w:rsidP="009415B0">
            <w:pPr>
              <w:rPr>
                <w:lang w:val="en-GB"/>
              </w:rPr>
            </w:pPr>
            <w:r w:rsidRPr="00350DF7">
              <w:rPr>
                <w:lang w:val="en-GB"/>
              </w:rPr>
              <w:t xml:space="preserve">The shares of each Founder are subject to Good/Bad Leaver provisions. Such shares shall vest over a period of [●] years from the signing date with a 1 year cliff and thereafter a monthly vesting over the remaining period of [●] years.   </w:t>
            </w:r>
          </w:p>
          <w:p w14:paraId="3B133857" w14:textId="77777777" w:rsidR="00597B8C" w:rsidRPr="00350DF7" w:rsidRDefault="00597B8C" w:rsidP="009415B0">
            <w:pPr>
              <w:rPr>
                <w:lang w:val="en-GB"/>
              </w:rPr>
            </w:pPr>
          </w:p>
        </w:tc>
        <w:tc>
          <w:tcPr>
            <w:tcW w:w="5528" w:type="dxa"/>
            <w:tcBorders>
              <w:top w:val="single" w:sz="4" w:space="0" w:color="000000"/>
              <w:left w:val="single" w:sz="4" w:space="0" w:color="000000"/>
              <w:bottom w:val="single" w:sz="4" w:space="0" w:color="000000"/>
              <w:right w:val="single" w:sz="4" w:space="0" w:color="000000"/>
            </w:tcBorders>
            <w:shd w:val="clear" w:color="auto" w:fill="auto"/>
          </w:tcPr>
          <w:p w14:paraId="6B6545C8" w14:textId="77777777" w:rsidR="00597B8C" w:rsidRPr="00D82F6A" w:rsidRDefault="00597B8C" w:rsidP="009415B0">
            <w:r w:rsidRPr="00D82F6A">
              <w:t>Leaver provisions set forth the obligation of the founders or other key employees (who are also shareholders of the company) to transfer their shares (or parts thereof, which are not vested at that time) to the other shareholders in case their employment</w:t>
            </w:r>
            <w:r w:rsidR="00994DC4" w:rsidRPr="00D82F6A">
              <w:t>/advisory</w:t>
            </w:r>
            <w:r w:rsidRPr="00D82F6A">
              <w:t xml:space="preserve"> relationship with the company or function as a managing director of the company is terminated within a specific period of time (vesting period). Such vesting period typically amounts between 3-5 years</w:t>
            </w:r>
            <w:r w:rsidR="00E8462E" w:rsidRPr="00D82F6A">
              <w:t xml:space="preserve">, whereby the respective shares </w:t>
            </w:r>
            <w:r w:rsidR="009F2DD6" w:rsidRPr="00D82F6A">
              <w:t xml:space="preserve">may </w:t>
            </w:r>
            <w:r w:rsidR="00E8462E" w:rsidRPr="00D82F6A">
              <w:t>vest on a monthly/quarterly/yearly basis</w:t>
            </w:r>
            <w:r w:rsidRPr="00D82F6A">
              <w:t xml:space="preserve">. </w:t>
            </w:r>
            <w:r w:rsidR="00E8462E" w:rsidRPr="00D82F6A">
              <w:t xml:space="preserve">Sometimes </w:t>
            </w:r>
            <w:r w:rsidR="000C5561" w:rsidRPr="00D82F6A">
              <w:t xml:space="preserve">a </w:t>
            </w:r>
            <w:r w:rsidR="00E8462E" w:rsidRPr="00D82F6A">
              <w:t xml:space="preserve">cliff period </w:t>
            </w:r>
            <w:r w:rsidR="000C5561" w:rsidRPr="00D82F6A">
              <w:t>is agreed,</w:t>
            </w:r>
            <w:r w:rsidR="00E8462E" w:rsidRPr="00D82F6A">
              <w:t xml:space="preserve"> which means that </w:t>
            </w:r>
            <w:r w:rsidR="000C5561" w:rsidRPr="00D82F6A">
              <w:t>if</w:t>
            </w:r>
            <w:r w:rsidR="00E8462E" w:rsidRPr="00D82F6A">
              <w:t xml:space="preserve"> a leaver event occurs during such cliff period (usually 1 year), the </w:t>
            </w:r>
            <w:r w:rsidR="000C5561" w:rsidRPr="00D82F6A">
              <w:t>respective founder</w:t>
            </w:r>
            <w:r w:rsidR="00E8462E" w:rsidRPr="00D82F6A">
              <w:t xml:space="preserve"> is obliged to transfer all </w:t>
            </w:r>
            <w:r w:rsidR="000C5561" w:rsidRPr="00D82F6A">
              <w:t xml:space="preserve">of </w:t>
            </w:r>
            <w:r w:rsidR="006B3608" w:rsidRPr="00D82F6A">
              <w:t xml:space="preserve">its </w:t>
            </w:r>
            <w:r w:rsidR="00E8462E" w:rsidRPr="00D82F6A">
              <w:t>shares</w:t>
            </w:r>
            <w:r w:rsidR="000C5561" w:rsidRPr="00D82F6A">
              <w:t xml:space="preserve">. </w:t>
            </w:r>
            <w:r w:rsidRPr="00D82F6A">
              <w:t>Depending on the cause of the termination, such termination may be considered a "Bad Leaver" (e.g. a justified dismissal by the company) or a "Good Leaver" (e.g. an ordinary termination by the company) or even a "Grey Leaver" (e.g. an ordinary termination by the founder). In case of a "Bad Leaver" or a "Grey Leaver" the purchase price for unvested shares to be transferred usually corresponds to the nominal value of such shares. In a "Good Leaver" event, the purchase price usually corresponds to the market value or latest post-money valuation</w:t>
            </w:r>
            <w:r w:rsidR="009F2DD6" w:rsidRPr="00D82F6A">
              <w:t>, sometimes</w:t>
            </w:r>
            <w:r w:rsidRPr="00D82F6A">
              <w:t xml:space="preserve"> minus a potential discount</w:t>
            </w:r>
            <w:r w:rsidR="009F2DD6" w:rsidRPr="00D82F6A">
              <w:t>.</w:t>
            </w:r>
          </w:p>
          <w:p w14:paraId="2733043E" w14:textId="77777777" w:rsidR="00597B8C" w:rsidRPr="00D82F6A" w:rsidRDefault="00597B8C" w:rsidP="009415B0"/>
        </w:tc>
      </w:tr>
      <w:tr w:rsidR="00441B94" w:rsidRPr="001E715A" w14:paraId="6761D0BD" w14:textId="77777777" w:rsidTr="00D82F6A">
        <w:tc>
          <w:tcPr>
            <w:tcW w:w="2064" w:type="dxa"/>
            <w:tcBorders>
              <w:right w:val="single" w:sz="4" w:space="0" w:color="000000"/>
            </w:tcBorders>
            <w:shd w:val="clear" w:color="auto" w:fill="auto"/>
          </w:tcPr>
          <w:p w14:paraId="23B1B0CF" w14:textId="77777777" w:rsidR="00597B8C" w:rsidRPr="00350DF7" w:rsidRDefault="00597B8C" w:rsidP="009415B0">
            <w:pPr>
              <w:rPr>
                <w:lang w:val="en-GB"/>
              </w:rPr>
            </w:pPr>
            <w:r w:rsidRPr="00350DF7">
              <w:rPr>
                <w:lang w:val="en-GB"/>
              </w:rPr>
              <w:t>Advisory Board:</w:t>
            </w:r>
          </w:p>
        </w:tc>
        <w:tc>
          <w:tcPr>
            <w:tcW w:w="5528" w:type="dxa"/>
            <w:tcBorders>
              <w:top w:val="single" w:sz="4" w:space="0" w:color="000000"/>
              <w:left w:val="single" w:sz="4" w:space="0" w:color="000000"/>
              <w:bottom w:val="single" w:sz="4" w:space="0" w:color="000000"/>
              <w:right w:val="single" w:sz="4" w:space="0" w:color="000000"/>
            </w:tcBorders>
            <w:shd w:val="clear" w:color="auto" w:fill="auto"/>
          </w:tcPr>
          <w:p w14:paraId="72D8CDD6" w14:textId="77777777" w:rsidR="00597B8C" w:rsidRDefault="00597B8C" w:rsidP="009415B0">
            <w:pPr>
              <w:rPr>
                <w:lang w:val="en-GB"/>
              </w:rPr>
            </w:pPr>
            <w:r w:rsidRPr="00350DF7">
              <w:rPr>
                <w:lang w:val="en-GB"/>
              </w:rPr>
              <w:t xml:space="preserve">The shareholders' meeting, </w:t>
            </w:r>
            <w:r w:rsidR="00034C7B">
              <w:rPr>
                <w:lang w:val="en-GB"/>
              </w:rPr>
              <w:t>[</w:t>
            </w:r>
            <w:r w:rsidR="00034C7B" w:rsidRPr="00B17725">
              <w:rPr>
                <w:i/>
                <w:lang w:val="en-GB"/>
              </w:rPr>
              <w:t>optional:</w:t>
            </w:r>
            <w:r w:rsidR="00034C7B">
              <w:rPr>
                <w:lang w:val="en-GB"/>
              </w:rPr>
              <w:t xml:space="preserve"> </w:t>
            </w:r>
            <w:r w:rsidRPr="00350DF7">
              <w:rPr>
                <w:lang w:val="en-GB"/>
              </w:rPr>
              <w:t>subject to approval of the Investors' Majority</w:t>
            </w:r>
            <w:r w:rsidR="00034C7B">
              <w:rPr>
                <w:lang w:val="en-GB"/>
              </w:rPr>
              <w:t>]</w:t>
            </w:r>
            <w:r w:rsidRPr="00350DF7">
              <w:rPr>
                <w:lang w:val="en-GB"/>
              </w:rPr>
              <w:t>, may establish an advisory board (without approval rights). The exact structure and competences of the advisory board shall be determined together with its establishment.</w:t>
            </w:r>
          </w:p>
          <w:p w14:paraId="025D8661" w14:textId="77777777" w:rsidR="00597B8C" w:rsidRPr="00350DF7" w:rsidRDefault="00597B8C" w:rsidP="009415B0">
            <w:pPr>
              <w:rPr>
                <w:lang w:val="en-GB"/>
              </w:rPr>
            </w:pPr>
          </w:p>
        </w:tc>
        <w:tc>
          <w:tcPr>
            <w:tcW w:w="5528" w:type="dxa"/>
            <w:tcBorders>
              <w:top w:val="single" w:sz="4" w:space="0" w:color="000000"/>
              <w:left w:val="single" w:sz="4" w:space="0" w:color="000000"/>
              <w:bottom w:val="single" w:sz="4" w:space="0" w:color="000000"/>
              <w:right w:val="single" w:sz="4" w:space="0" w:color="000000"/>
            </w:tcBorders>
            <w:shd w:val="clear" w:color="auto" w:fill="auto"/>
          </w:tcPr>
          <w:p w14:paraId="58F8DFA0" w14:textId="77777777" w:rsidR="00597B8C" w:rsidRPr="00D82F6A" w:rsidRDefault="00597B8C" w:rsidP="009415B0">
            <w:pPr>
              <w:rPr>
                <w:rFonts w:eastAsia="Calibri"/>
              </w:rPr>
            </w:pPr>
            <w:r w:rsidRPr="00D82F6A">
              <w:rPr>
                <w:rFonts w:eastAsia="Calibri"/>
              </w:rPr>
              <w:t>Unlike a supervisory board</w:t>
            </w:r>
            <w:r w:rsidR="00886464" w:rsidRPr="00D82F6A">
              <w:rPr>
                <w:rFonts w:eastAsia="Calibri"/>
              </w:rPr>
              <w:t xml:space="preserve"> (</w:t>
            </w:r>
            <w:r w:rsidR="00886464" w:rsidRPr="00D82F6A">
              <w:rPr>
                <w:rFonts w:eastAsia="Calibri"/>
                <w:i/>
              </w:rPr>
              <w:t>Aufsichtsrat</w:t>
            </w:r>
            <w:r w:rsidR="00886464" w:rsidRPr="00D82F6A">
              <w:rPr>
                <w:rFonts w:eastAsia="Calibri"/>
              </w:rPr>
              <w:t>)</w:t>
            </w:r>
            <w:r w:rsidRPr="00D82F6A">
              <w:rPr>
                <w:rFonts w:eastAsia="Calibri"/>
              </w:rPr>
              <w:t>, an advisory board</w:t>
            </w:r>
            <w:r w:rsidR="00886464" w:rsidRPr="00D82F6A">
              <w:rPr>
                <w:rFonts w:eastAsia="Calibri"/>
              </w:rPr>
              <w:t xml:space="preserve"> (</w:t>
            </w:r>
            <w:r w:rsidR="00886464" w:rsidRPr="00D82F6A">
              <w:rPr>
                <w:rFonts w:eastAsia="Calibri"/>
                <w:i/>
              </w:rPr>
              <w:t>Beirat</w:t>
            </w:r>
            <w:r w:rsidR="00886464" w:rsidRPr="00D82F6A">
              <w:rPr>
                <w:rFonts w:eastAsia="Calibri"/>
              </w:rPr>
              <w:t>)</w:t>
            </w:r>
            <w:r w:rsidRPr="00D82F6A">
              <w:rPr>
                <w:rFonts w:eastAsia="Calibri"/>
              </w:rPr>
              <w:t xml:space="preserve"> is not explicitly regulated by law</w:t>
            </w:r>
            <w:r w:rsidR="004C2250" w:rsidRPr="00D82F6A">
              <w:rPr>
                <w:rFonts w:eastAsia="Calibri"/>
              </w:rPr>
              <w:t xml:space="preserve">. There are two types of advisory boards: a scientific advisory board which is installed on a contractual basis without approval rights (members of the board who are usually experts, only have an advisory function, exclusions of liability are common) and a corporate advisory board with investors and/or third parties as members having several approval rights. In case the corporate advisory board has a supervisory board-like character due to </w:t>
            </w:r>
            <w:r w:rsidR="006C65E2" w:rsidRPr="00D82F6A">
              <w:rPr>
                <w:rFonts w:eastAsia="Calibri"/>
              </w:rPr>
              <w:t xml:space="preserve">certain </w:t>
            </w:r>
            <w:r w:rsidR="004C2250" w:rsidRPr="00D82F6A">
              <w:rPr>
                <w:rFonts w:eastAsia="Calibri"/>
              </w:rPr>
              <w:t xml:space="preserve">approval rights, the legal provisions concerning the supervisory board </w:t>
            </w:r>
            <w:r w:rsidR="006C65E2" w:rsidRPr="00D82F6A">
              <w:rPr>
                <w:rFonts w:eastAsia="Calibri"/>
              </w:rPr>
              <w:t xml:space="preserve">(including liability) </w:t>
            </w:r>
            <w:r w:rsidR="004C2250" w:rsidRPr="00D82F6A">
              <w:rPr>
                <w:rFonts w:eastAsia="Calibri"/>
              </w:rPr>
              <w:t>have to be applied.</w:t>
            </w:r>
          </w:p>
          <w:p w14:paraId="5EA7D34B" w14:textId="77777777" w:rsidR="006C65E2" w:rsidRPr="00D82F6A" w:rsidRDefault="006C65E2" w:rsidP="009415B0">
            <w:pPr>
              <w:rPr>
                <w:rFonts w:eastAsia="Calibri"/>
              </w:rPr>
            </w:pPr>
          </w:p>
        </w:tc>
      </w:tr>
      <w:tr w:rsidR="00441B94" w:rsidRPr="008D4A60" w14:paraId="5CE763EB" w14:textId="77777777" w:rsidTr="00D82F6A">
        <w:tc>
          <w:tcPr>
            <w:tcW w:w="2064" w:type="dxa"/>
            <w:tcBorders>
              <w:right w:val="single" w:sz="4" w:space="0" w:color="000000"/>
            </w:tcBorders>
            <w:shd w:val="clear" w:color="auto" w:fill="auto"/>
          </w:tcPr>
          <w:p w14:paraId="2E91E377" w14:textId="77777777" w:rsidR="00597B8C" w:rsidRPr="00350DF7" w:rsidRDefault="00597B8C" w:rsidP="009415B0">
            <w:pPr>
              <w:rPr>
                <w:lang w:val="en-GB"/>
              </w:rPr>
            </w:pPr>
            <w:r w:rsidRPr="00350DF7">
              <w:rPr>
                <w:lang w:val="en-GB"/>
              </w:rPr>
              <w:t>Consent Rights:</w:t>
            </w:r>
          </w:p>
        </w:tc>
        <w:tc>
          <w:tcPr>
            <w:tcW w:w="5528" w:type="dxa"/>
            <w:tcBorders>
              <w:top w:val="single" w:sz="4" w:space="0" w:color="000000"/>
              <w:left w:val="single" w:sz="4" w:space="0" w:color="000000"/>
              <w:bottom w:val="single" w:sz="4" w:space="0" w:color="000000"/>
              <w:right w:val="single" w:sz="4" w:space="0" w:color="000000"/>
            </w:tcBorders>
            <w:shd w:val="clear" w:color="auto" w:fill="auto"/>
          </w:tcPr>
          <w:p w14:paraId="2DD008EC" w14:textId="77777777" w:rsidR="00597B8C" w:rsidRDefault="00597B8C" w:rsidP="00597B8C">
            <w:pPr>
              <w:widowControl w:val="0"/>
              <w:rPr>
                <w:szCs w:val="22"/>
              </w:rPr>
            </w:pPr>
            <w:r w:rsidRPr="00642B62">
              <w:rPr>
                <w:szCs w:val="22"/>
              </w:rPr>
              <w:t xml:space="preserve">The business </w:t>
            </w:r>
            <w:r>
              <w:rPr>
                <w:szCs w:val="22"/>
              </w:rPr>
              <w:t>measures</w:t>
            </w:r>
            <w:r w:rsidRPr="00642B62">
              <w:rPr>
                <w:szCs w:val="22"/>
              </w:rPr>
              <w:t xml:space="preserve"> set forth in </w:t>
            </w:r>
            <w:r w:rsidR="00AC0EBF" w:rsidRPr="00AC0EBF">
              <w:rPr>
                <w:b/>
                <w:szCs w:val="22"/>
                <w:u w:val="single"/>
              </w:rPr>
              <w:fldChar w:fldCharType="begin"/>
            </w:r>
            <w:r w:rsidR="00AC0EBF" w:rsidRPr="00AC0EBF">
              <w:rPr>
                <w:szCs w:val="22"/>
                <w:u w:val="single"/>
              </w:rPr>
              <w:instrText xml:space="preserve"> REF _Ref55890739 \h </w:instrText>
            </w:r>
            <w:r w:rsidR="00AC0EBF" w:rsidRPr="00AC0EBF">
              <w:rPr>
                <w:b/>
                <w:szCs w:val="22"/>
                <w:u w:val="single"/>
              </w:rPr>
            </w:r>
            <w:r w:rsidR="00AC0EBF" w:rsidRPr="00AC0EBF">
              <w:rPr>
                <w:b/>
                <w:szCs w:val="22"/>
                <w:u w:val="single"/>
              </w:rPr>
              <w:fldChar w:fldCharType="separate"/>
            </w:r>
            <w:r w:rsidR="00AC0EBF" w:rsidRPr="00AC0EBF">
              <w:rPr>
                <w:b/>
                <w:u w:val="single"/>
                <w:lang w:val="en-GB"/>
              </w:rPr>
              <w:t>Annex 2</w:t>
            </w:r>
            <w:r w:rsidR="00AC0EBF" w:rsidRPr="00AC0EBF">
              <w:rPr>
                <w:b/>
                <w:szCs w:val="22"/>
                <w:u w:val="single"/>
              </w:rPr>
              <w:fldChar w:fldCharType="end"/>
            </w:r>
            <w:r w:rsidR="00AC0EBF" w:rsidRPr="00AC0EBF">
              <w:rPr>
                <w:b/>
                <w:szCs w:val="22"/>
              </w:rPr>
              <w:t xml:space="preserve"> </w:t>
            </w:r>
            <w:r>
              <w:rPr>
                <w:szCs w:val="22"/>
              </w:rPr>
              <w:t>shall</w:t>
            </w:r>
            <w:r w:rsidRPr="00642B62">
              <w:rPr>
                <w:szCs w:val="22"/>
              </w:rPr>
              <w:t xml:space="preserve"> require the prior approval of the Investors' Majority. Moreover </w:t>
            </w:r>
            <w:r w:rsidR="00AC0EBF" w:rsidRPr="00AC0EBF">
              <w:rPr>
                <w:b/>
                <w:szCs w:val="22"/>
                <w:u w:val="single"/>
              </w:rPr>
              <w:fldChar w:fldCharType="begin"/>
            </w:r>
            <w:r w:rsidR="00AC0EBF" w:rsidRPr="00AC0EBF">
              <w:rPr>
                <w:szCs w:val="22"/>
                <w:u w:val="single"/>
              </w:rPr>
              <w:instrText xml:space="preserve"> REF _Ref55890716 \h </w:instrText>
            </w:r>
            <w:r w:rsidR="00AC0EBF" w:rsidRPr="00AC0EBF">
              <w:rPr>
                <w:b/>
                <w:szCs w:val="22"/>
                <w:u w:val="single"/>
              </w:rPr>
            </w:r>
            <w:r w:rsidR="00AC0EBF" w:rsidRPr="00AC0EBF">
              <w:rPr>
                <w:b/>
                <w:szCs w:val="22"/>
                <w:u w:val="single"/>
              </w:rPr>
              <w:fldChar w:fldCharType="separate"/>
            </w:r>
            <w:r w:rsidR="00AC0EBF" w:rsidRPr="00AC0EBF">
              <w:rPr>
                <w:b/>
                <w:u w:val="single"/>
                <w:lang w:val="en-GB"/>
              </w:rPr>
              <w:t>Annex 3</w:t>
            </w:r>
            <w:r w:rsidR="00AC0EBF" w:rsidRPr="00AC0EBF">
              <w:rPr>
                <w:b/>
                <w:szCs w:val="22"/>
                <w:u w:val="single"/>
              </w:rPr>
              <w:fldChar w:fldCharType="end"/>
            </w:r>
            <w:r w:rsidR="00AC0EBF" w:rsidRPr="00AC0EBF">
              <w:rPr>
                <w:b/>
                <w:szCs w:val="22"/>
              </w:rPr>
              <w:t xml:space="preserve"> </w:t>
            </w:r>
            <w:r w:rsidRPr="00642B62">
              <w:rPr>
                <w:szCs w:val="22"/>
              </w:rPr>
              <w:t>sets out a list of corporate measures which require the consent of the shareholders</w:t>
            </w:r>
            <w:r w:rsidR="00261244">
              <w:rPr>
                <w:szCs w:val="22"/>
              </w:rPr>
              <w:t>'</w:t>
            </w:r>
            <w:r w:rsidRPr="00642B62">
              <w:rPr>
                <w:szCs w:val="22"/>
              </w:rPr>
              <w:t xml:space="preserve"> meeting with </w:t>
            </w:r>
            <w:r>
              <w:rPr>
                <w:szCs w:val="22"/>
              </w:rPr>
              <w:t>[</w:t>
            </w:r>
            <w:r w:rsidRPr="00642B62">
              <w:rPr>
                <w:szCs w:val="22"/>
              </w:rPr>
              <w:t>75%</w:t>
            </w:r>
            <w:r>
              <w:rPr>
                <w:szCs w:val="22"/>
              </w:rPr>
              <w:t>]</w:t>
            </w:r>
            <w:r w:rsidRPr="00642B62">
              <w:rPr>
                <w:szCs w:val="22"/>
              </w:rPr>
              <w:t xml:space="preserve"> of the votes cast (unless mandatory law requires higher majority), including the Investors' Majority.</w:t>
            </w:r>
          </w:p>
          <w:p w14:paraId="20F32485" w14:textId="77777777" w:rsidR="00597B8C" w:rsidRPr="00350DF7" w:rsidRDefault="00597B8C" w:rsidP="00597B8C">
            <w:pPr>
              <w:widowControl w:val="0"/>
              <w:rPr>
                <w:szCs w:val="22"/>
                <w:lang w:val="en-GB"/>
              </w:rPr>
            </w:pPr>
          </w:p>
        </w:tc>
        <w:tc>
          <w:tcPr>
            <w:tcW w:w="5528" w:type="dxa"/>
            <w:tcBorders>
              <w:top w:val="single" w:sz="4" w:space="0" w:color="000000"/>
              <w:left w:val="single" w:sz="4" w:space="0" w:color="000000"/>
              <w:bottom w:val="single" w:sz="4" w:space="0" w:color="000000"/>
              <w:right w:val="single" w:sz="4" w:space="0" w:color="000000"/>
            </w:tcBorders>
            <w:shd w:val="clear" w:color="auto" w:fill="auto"/>
          </w:tcPr>
          <w:p w14:paraId="2ACCD38A" w14:textId="77777777" w:rsidR="00597B8C" w:rsidRPr="00D82F6A" w:rsidRDefault="00897F9A" w:rsidP="009415B0">
            <w:pPr>
              <w:rPr>
                <w:lang w:val="en-GB"/>
              </w:rPr>
            </w:pPr>
            <w:r w:rsidRPr="00D82F6A">
              <w:rPr>
                <w:lang w:val="en-GB"/>
              </w:rPr>
              <w:t>Usually</w:t>
            </w:r>
            <w:r w:rsidR="009F2DD6" w:rsidRPr="00D82F6A">
              <w:rPr>
                <w:lang w:val="en-GB"/>
              </w:rPr>
              <w:t>,</w:t>
            </w:r>
            <w:r w:rsidRPr="00D82F6A">
              <w:rPr>
                <w:lang w:val="en-GB"/>
              </w:rPr>
              <w:t xml:space="preserve"> the parties agree </w:t>
            </w:r>
            <w:r w:rsidR="00BA6493" w:rsidRPr="00D82F6A">
              <w:rPr>
                <w:lang w:val="en-GB"/>
              </w:rPr>
              <w:t>on</w:t>
            </w:r>
            <w:r w:rsidRPr="00D82F6A">
              <w:rPr>
                <w:lang w:val="en-GB"/>
              </w:rPr>
              <w:t xml:space="preserve"> a list of </w:t>
            </w:r>
            <w:r w:rsidR="00A77197" w:rsidRPr="00D82F6A">
              <w:rPr>
                <w:lang w:val="en-GB"/>
              </w:rPr>
              <w:t xml:space="preserve">(important) </w:t>
            </w:r>
            <w:r w:rsidRPr="00D82F6A">
              <w:rPr>
                <w:lang w:val="en-GB"/>
              </w:rPr>
              <w:t xml:space="preserve">business measures (measures which according to </w:t>
            </w:r>
            <w:r w:rsidR="00BA6493" w:rsidRPr="00D82F6A">
              <w:rPr>
                <w:lang w:val="en-GB"/>
              </w:rPr>
              <w:t>mandatory</w:t>
            </w:r>
            <w:r w:rsidRPr="00D82F6A">
              <w:rPr>
                <w:lang w:val="en-GB"/>
              </w:rPr>
              <w:t xml:space="preserve"> law fall </w:t>
            </w:r>
            <w:r w:rsidR="00F950B4" w:rsidRPr="00D82F6A">
              <w:rPr>
                <w:lang w:val="en-GB"/>
              </w:rPr>
              <w:t>within</w:t>
            </w:r>
            <w:r w:rsidRPr="00D82F6A">
              <w:rPr>
                <w:lang w:val="en-GB"/>
              </w:rPr>
              <w:t xml:space="preserve"> the competence of the management), </w:t>
            </w:r>
            <w:r w:rsidR="00D7241F" w:rsidRPr="00D82F6A">
              <w:rPr>
                <w:lang w:val="en-GB"/>
              </w:rPr>
              <w:t xml:space="preserve">requiring </w:t>
            </w:r>
            <w:r w:rsidR="00A77197" w:rsidRPr="00D82F6A">
              <w:rPr>
                <w:lang w:val="en-GB"/>
              </w:rPr>
              <w:t>prior approval</w:t>
            </w:r>
            <w:r w:rsidR="009F2DD6" w:rsidRPr="00D82F6A">
              <w:rPr>
                <w:lang w:val="en-GB"/>
              </w:rPr>
              <w:t xml:space="preserve"> by the shareholders</w:t>
            </w:r>
            <w:r w:rsidR="00A77197" w:rsidRPr="00D82F6A">
              <w:rPr>
                <w:lang w:val="en-GB"/>
              </w:rPr>
              <w:t>. Such approval may be given by either the shareholders</w:t>
            </w:r>
            <w:r w:rsidR="009F2DD6" w:rsidRPr="00D82F6A">
              <w:rPr>
                <w:lang w:val="en-GB"/>
              </w:rPr>
              <w:t xml:space="preserve"> meeting</w:t>
            </w:r>
            <w:r w:rsidR="00A77197" w:rsidRPr="00D82F6A">
              <w:rPr>
                <w:lang w:val="en-GB"/>
              </w:rPr>
              <w:t xml:space="preserve"> (e.g. 75% majority) or </w:t>
            </w:r>
            <w:r w:rsidR="009F2DD6" w:rsidRPr="00D82F6A">
              <w:rPr>
                <w:lang w:val="en-GB"/>
              </w:rPr>
              <w:t xml:space="preserve">selected shareholders, such as </w:t>
            </w:r>
            <w:r w:rsidR="00A77197" w:rsidRPr="00D82F6A">
              <w:rPr>
                <w:lang w:val="en-GB"/>
              </w:rPr>
              <w:t xml:space="preserve">the investors' majority </w:t>
            </w:r>
            <w:r w:rsidR="00AE173D" w:rsidRPr="00D82F6A">
              <w:rPr>
                <w:lang w:val="en-GB"/>
              </w:rPr>
              <w:t>(as set forth in this sample term sheet)</w:t>
            </w:r>
            <w:r w:rsidR="000C3081" w:rsidRPr="00D82F6A">
              <w:rPr>
                <w:lang w:val="en-GB"/>
              </w:rPr>
              <w:t xml:space="preserve">. </w:t>
            </w:r>
            <w:r w:rsidR="00AC0EBF" w:rsidRPr="00D82F6A">
              <w:rPr>
                <w:b/>
                <w:u w:val="single"/>
                <w:lang w:val="en-GB"/>
              </w:rPr>
              <w:fldChar w:fldCharType="begin"/>
            </w:r>
            <w:r w:rsidR="00AC0EBF" w:rsidRPr="00D82F6A">
              <w:rPr>
                <w:u w:val="single"/>
                <w:lang w:val="en-GB"/>
              </w:rPr>
              <w:instrText xml:space="preserve"> REF _Ref55890739 \h </w:instrText>
            </w:r>
            <w:r w:rsidR="00AC0EBF" w:rsidRPr="00D82F6A">
              <w:rPr>
                <w:b/>
                <w:u w:val="single"/>
                <w:lang w:val="en-GB"/>
              </w:rPr>
            </w:r>
            <w:r w:rsidR="00AC0EBF" w:rsidRPr="00D82F6A">
              <w:rPr>
                <w:b/>
                <w:u w:val="single"/>
                <w:lang w:val="en-GB"/>
              </w:rPr>
              <w:fldChar w:fldCharType="separate"/>
            </w:r>
            <w:r w:rsidR="00AC0EBF" w:rsidRPr="00D82F6A">
              <w:rPr>
                <w:b/>
                <w:u w:val="single"/>
                <w:lang w:val="en-GB"/>
              </w:rPr>
              <w:t>Annex 2</w:t>
            </w:r>
            <w:r w:rsidR="00AC0EBF" w:rsidRPr="00D82F6A">
              <w:rPr>
                <w:b/>
                <w:u w:val="single"/>
                <w:lang w:val="en-GB"/>
              </w:rPr>
              <w:fldChar w:fldCharType="end"/>
            </w:r>
            <w:r w:rsidR="00AC0EBF" w:rsidRPr="00D82F6A">
              <w:rPr>
                <w:b/>
                <w:lang w:val="en-GB"/>
              </w:rPr>
              <w:t xml:space="preserve"> </w:t>
            </w:r>
            <w:r w:rsidRPr="00D82F6A">
              <w:rPr>
                <w:lang w:val="en-GB"/>
              </w:rPr>
              <w:t xml:space="preserve">of this sample term sheet </w:t>
            </w:r>
            <w:r w:rsidR="000C3081" w:rsidRPr="00D82F6A">
              <w:rPr>
                <w:lang w:val="en-GB"/>
              </w:rPr>
              <w:t>sets forth</w:t>
            </w:r>
            <w:r w:rsidRPr="00D82F6A">
              <w:rPr>
                <w:lang w:val="en-GB"/>
              </w:rPr>
              <w:t xml:space="preserve"> a</w:t>
            </w:r>
            <w:r w:rsidR="00AE173D" w:rsidRPr="00D82F6A">
              <w:rPr>
                <w:lang w:val="en-GB"/>
              </w:rPr>
              <w:t>n</w:t>
            </w:r>
            <w:r w:rsidRPr="00D82F6A">
              <w:rPr>
                <w:lang w:val="en-GB"/>
              </w:rPr>
              <w:t xml:space="preserve"> </w:t>
            </w:r>
            <w:r w:rsidR="00AE173D" w:rsidRPr="00D82F6A">
              <w:rPr>
                <w:lang w:val="en-GB"/>
              </w:rPr>
              <w:t xml:space="preserve">illustrative list of such </w:t>
            </w:r>
            <w:r w:rsidR="00BA6493" w:rsidRPr="00D82F6A">
              <w:rPr>
                <w:lang w:val="en-GB"/>
              </w:rPr>
              <w:t>business measures</w:t>
            </w:r>
            <w:r w:rsidR="000C3081" w:rsidRPr="00D82F6A">
              <w:rPr>
                <w:lang w:val="en-GB"/>
              </w:rPr>
              <w:t>, which may be adapted on a case-by-case basis</w:t>
            </w:r>
            <w:r w:rsidR="00AE173D" w:rsidRPr="00D82F6A">
              <w:rPr>
                <w:lang w:val="en-GB"/>
              </w:rPr>
              <w:t>.</w:t>
            </w:r>
          </w:p>
          <w:p w14:paraId="0EDC2B14" w14:textId="77777777" w:rsidR="00897F9A" w:rsidRPr="00D82F6A" w:rsidRDefault="00897F9A" w:rsidP="009415B0">
            <w:pPr>
              <w:rPr>
                <w:lang w:val="en-GB"/>
              </w:rPr>
            </w:pPr>
          </w:p>
          <w:p w14:paraId="2F6D5EDB" w14:textId="77777777" w:rsidR="00897F9A" w:rsidRPr="00D82F6A" w:rsidRDefault="00897F9A" w:rsidP="009415B0">
            <w:pPr>
              <w:rPr>
                <w:lang w:val="en-GB"/>
              </w:rPr>
            </w:pPr>
            <w:r w:rsidRPr="00D82F6A">
              <w:rPr>
                <w:lang w:val="en-GB"/>
              </w:rPr>
              <w:t xml:space="preserve">In </w:t>
            </w:r>
            <w:r w:rsidR="00F950B4" w:rsidRPr="00D82F6A">
              <w:rPr>
                <w:lang w:val="en-GB"/>
              </w:rPr>
              <w:t>addition,</w:t>
            </w:r>
            <w:r w:rsidRPr="00D82F6A">
              <w:rPr>
                <w:lang w:val="en-GB"/>
              </w:rPr>
              <w:t xml:space="preserve"> </w:t>
            </w:r>
            <w:r w:rsidR="00BA6493" w:rsidRPr="00D82F6A">
              <w:rPr>
                <w:lang w:val="en-GB"/>
              </w:rPr>
              <w:t xml:space="preserve">the parties </w:t>
            </w:r>
            <w:r w:rsidR="00D7241F" w:rsidRPr="00D82F6A">
              <w:rPr>
                <w:lang w:val="en-GB"/>
              </w:rPr>
              <w:t>often determine</w:t>
            </w:r>
            <w:r w:rsidR="00BA6493" w:rsidRPr="00D82F6A">
              <w:rPr>
                <w:lang w:val="en-GB"/>
              </w:rPr>
              <w:t xml:space="preserve"> certain corporate measures (measures </w:t>
            </w:r>
            <w:r w:rsidR="00F950B4" w:rsidRPr="00D82F6A">
              <w:rPr>
                <w:lang w:val="en-GB"/>
              </w:rPr>
              <w:t>which</w:t>
            </w:r>
            <w:r w:rsidR="00BA6493" w:rsidRPr="00D82F6A">
              <w:rPr>
                <w:lang w:val="en-GB"/>
              </w:rPr>
              <w:t xml:space="preserve"> according to mandatory law fall </w:t>
            </w:r>
            <w:r w:rsidR="00F950B4" w:rsidRPr="00D82F6A">
              <w:rPr>
                <w:lang w:val="en-GB"/>
              </w:rPr>
              <w:t>within</w:t>
            </w:r>
            <w:r w:rsidR="00BA6493" w:rsidRPr="00D82F6A">
              <w:rPr>
                <w:lang w:val="en-GB"/>
              </w:rPr>
              <w:t xml:space="preserve"> the competen</w:t>
            </w:r>
            <w:r w:rsidR="00F950B4" w:rsidRPr="00D82F6A">
              <w:rPr>
                <w:lang w:val="en-GB"/>
              </w:rPr>
              <w:t>ce of the shareholders' meeting</w:t>
            </w:r>
            <w:r w:rsidR="00D7241F" w:rsidRPr="00D82F6A">
              <w:rPr>
                <w:lang w:val="en-GB"/>
              </w:rPr>
              <w:t>)</w:t>
            </w:r>
            <w:r w:rsidR="00BA6493" w:rsidRPr="00D82F6A">
              <w:rPr>
                <w:lang w:val="en-GB"/>
              </w:rPr>
              <w:t xml:space="preserve">, </w:t>
            </w:r>
            <w:r w:rsidR="00D7241F" w:rsidRPr="00D82F6A">
              <w:rPr>
                <w:lang w:val="en-GB"/>
              </w:rPr>
              <w:t>requiring</w:t>
            </w:r>
            <w:r w:rsidR="00BA6493" w:rsidRPr="00D82F6A">
              <w:rPr>
                <w:lang w:val="en-GB"/>
              </w:rPr>
              <w:t xml:space="preserve"> a qualified majority in the shareholders' meeting (a higher majority than required by law, e.g. 75% instead of simple majority), </w:t>
            </w:r>
            <w:r w:rsidR="009F2DD6" w:rsidRPr="00D82F6A">
              <w:rPr>
                <w:lang w:val="en-GB"/>
              </w:rPr>
              <w:t xml:space="preserve">often </w:t>
            </w:r>
            <w:r w:rsidR="00BA6493" w:rsidRPr="00D82F6A">
              <w:rPr>
                <w:lang w:val="en-GB"/>
              </w:rPr>
              <w:t>including the investors' majority.</w:t>
            </w:r>
            <w:r w:rsidR="00D7241F" w:rsidRPr="00D82F6A">
              <w:rPr>
                <w:lang w:val="en-GB"/>
              </w:rPr>
              <w:t xml:space="preserve"> </w:t>
            </w:r>
            <w:r w:rsidR="00AC0EBF" w:rsidRPr="00D82F6A">
              <w:rPr>
                <w:b/>
                <w:u w:val="single"/>
                <w:lang w:val="en-GB"/>
              </w:rPr>
              <w:fldChar w:fldCharType="begin"/>
            </w:r>
            <w:r w:rsidR="00AC0EBF" w:rsidRPr="00D82F6A">
              <w:rPr>
                <w:u w:val="single"/>
                <w:lang w:val="en-GB"/>
              </w:rPr>
              <w:instrText xml:space="preserve"> REF _Ref55890716 \h </w:instrText>
            </w:r>
            <w:r w:rsidR="00AC0EBF" w:rsidRPr="00D82F6A">
              <w:rPr>
                <w:b/>
                <w:u w:val="single"/>
                <w:lang w:val="en-GB"/>
              </w:rPr>
            </w:r>
            <w:r w:rsidR="00AC0EBF" w:rsidRPr="00D82F6A">
              <w:rPr>
                <w:b/>
                <w:u w:val="single"/>
                <w:lang w:val="en-GB"/>
              </w:rPr>
              <w:fldChar w:fldCharType="separate"/>
            </w:r>
            <w:r w:rsidR="00AC0EBF" w:rsidRPr="00D82F6A">
              <w:rPr>
                <w:b/>
                <w:u w:val="single"/>
                <w:lang w:val="en-GB"/>
              </w:rPr>
              <w:t>Annex 3</w:t>
            </w:r>
            <w:r w:rsidR="00AC0EBF" w:rsidRPr="00D82F6A">
              <w:rPr>
                <w:b/>
                <w:u w:val="single"/>
                <w:lang w:val="en-GB"/>
              </w:rPr>
              <w:fldChar w:fldCharType="end"/>
            </w:r>
            <w:r w:rsidR="00BA6493" w:rsidRPr="00D82F6A">
              <w:rPr>
                <w:lang w:val="en-GB"/>
              </w:rPr>
              <w:t xml:space="preserve"> of this sample term sheet </w:t>
            </w:r>
            <w:r w:rsidR="00D7241F" w:rsidRPr="00D82F6A">
              <w:rPr>
                <w:lang w:val="en-GB"/>
              </w:rPr>
              <w:t>sets forth</w:t>
            </w:r>
            <w:r w:rsidR="00BA6493" w:rsidRPr="00D82F6A">
              <w:rPr>
                <w:lang w:val="en-GB"/>
              </w:rPr>
              <w:t xml:space="preserve"> an illustrative list of such corporate measures</w:t>
            </w:r>
            <w:r w:rsidR="00D7241F" w:rsidRPr="00D82F6A">
              <w:rPr>
                <w:lang w:val="en-GB"/>
              </w:rPr>
              <w:t>, which may be adapted on a case-by-case basis</w:t>
            </w:r>
            <w:r w:rsidR="00BA6493" w:rsidRPr="00D82F6A">
              <w:rPr>
                <w:lang w:val="en-GB"/>
              </w:rPr>
              <w:t>.</w:t>
            </w:r>
          </w:p>
          <w:p w14:paraId="11DCC111" w14:textId="77777777" w:rsidR="00F950B4" w:rsidRPr="00D82F6A" w:rsidRDefault="00F950B4" w:rsidP="009415B0">
            <w:pPr>
              <w:rPr>
                <w:lang w:val="en-GB"/>
              </w:rPr>
            </w:pPr>
          </w:p>
        </w:tc>
      </w:tr>
      <w:tr w:rsidR="00441B94" w:rsidRPr="008D4A60" w14:paraId="27CF3456" w14:textId="77777777" w:rsidTr="00D82F6A">
        <w:tc>
          <w:tcPr>
            <w:tcW w:w="2064" w:type="dxa"/>
            <w:tcBorders>
              <w:right w:val="single" w:sz="4" w:space="0" w:color="000000"/>
            </w:tcBorders>
            <w:shd w:val="clear" w:color="auto" w:fill="auto"/>
          </w:tcPr>
          <w:p w14:paraId="33F117CC" w14:textId="77777777" w:rsidR="00597B8C" w:rsidRPr="00350DF7" w:rsidRDefault="00597B8C" w:rsidP="009415B0">
            <w:pPr>
              <w:rPr>
                <w:lang w:val="en-GB"/>
              </w:rPr>
            </w:pPr>
            <w:r w:rsidRPr="00350DF7">
              <w:rPr>
                <w:lang w:val="en-GB"/>
              </w:rPr>
              <w:t xml:space="preserve">Non-Compete, Non-Solicitation:  </w:t>
            </w:r>
          </w:p>
        </w:tc>
        <w:tc>
          <w:tcPr>
            <w:tcW w:w="5528" w:type="dxa"/>
            <w:tcBorders>
              <w:top w:val="single" w:sz="4" w:space="0" w:color="000000"/>
              <w:left w:val="single" w:sz="4" w:space="0" w:color="000000"/>
              <w:bottom w:val="single" w:sz="4" w:space="0" w:color="000000"/>
              <w:right w:val="single" w:sz="4" w:space="0" w:color="000000"/>
            </w:tcBorders>
            <w:shd w:val="clear" w:color="auto" w:fill="auto"/>
          </w:tcPr>
          <w:p w14:paraId="432AB664" w14:textId="77777777" w:rsidR="00597B8C" w:rsidRDefault="00597B8C" w:rsidP="00597B8C">
            <w:pPr>
              <w:widowControl w:val="0"/>
              <w:rPr>
                <w:szCs w:val="22"/>
                <w:lang w:val="en-GB"/>
              </w:rPr>
            </w:pPr>
            <w:r w:rsidRPr="00350DF7">
              <w:rPr>
                <w:szCs w:val="22"/>
                <w:lang w:val="en-GB"/>
              </w:rPr>
              <w:t>The shareholders shall be subject to standard non-compete and non-solicitation obligations as long as they hold shares in the Company and for a period of [</w:t>
            </w:r>
            <w:r>
              <w:rPr>
                <w:szCs w:val="22"/>
                <w:lang w:val="en-GB"/>
              </w:rPr>
              <w:t>●</w:t>
            </w:r>
            <w:r w:rsidRPr="00350DF7">
              <w:rPr>
                <w:szCs w:val="22"/>
                <w:lang w:val="en-GB"/>
              </w:rPr>
              <w:t>] months thereafter.</w:t>
            </w:r>
          </w:p>
          <w:p w14:paraId="58A3E687" w14:textId="77777777" w:rsidR="00597B8C" w:rsidRPr="00350DF7" w:rsidRDefault="00597B8C" w:rsidP="00597B8C">
            <w:pPr>
              <w:widowControl w:val="0"/>
              <w:rPr>
                <w:szCs w:val="22"/>
                <w:lang w:val="en-GB"/>
              </w:rPr>
            </w:pPr>
          </w:p>
        </w:tc>
        <w:tc>
          <w:tcPr>
            <w:tcW w:w="5528" w:type="dxa"/>
            <w:tcBorders>
              <w:top w:val="single" w:sz="4" w:space="0" w:color="000000"/>
              <w:left w:val="single" w:sz="4" w:space="0" w:color="000000"/>
              <w:bottom w:val="single" w:sz="4" w:space="0" w:color="000000"/>
              <w:right w:val="single" w:sz="4" w:space="0" w:color="000000"/>
            </w:tcBorders>
            <w:shd w:val="clear" w:color="auto" w:fill="auto"/>
          </w:tcPr>
          <w:p w14:paraId="22CFBED5" w14:textId="77777777" w:rsidR="00597B8C" w:rsidRPr="00D82F6A" w:rsidRDefault="00597B8C" w:rsidP="009415B0">
            <w:r w:rsidRPr="00D82F6A">
              <w:t>Non-</w:t>
            </w:r>
            <w:r w:rsidR="004C2250" w:rsidRPr="00D82F6A">
              <w:t>c</w:t>
            </w:r>
            <w:r w:rsidRPr="00D82F6A">
              <w:t xml:space="preserve">ompete obligations </w:t>
            </w:r>
            <w:r w:rsidR="00180AE4" w:rsidRPr="00D82F6A">
              <w:t>(</w:t>
            </w:r>
            <w:r w:rsidR="00180AE4" w:rsidRPr="00D82F6A">
              <w:rPr>
                <w:i/>
              </w:rPr>
              <w:t>Wettbewerbsverbote</w:t>
            </w:r>
            <w:r w:rsidR="00180AE4" w:rsidRPr="00D82F6A">
              <w:t xml:space="preserve">) </w:t>
            </w:r>
            <w:r w:rsidRPr="00D82F6A">
              <w:t xml:space="preserve">shall ensure that the shareholders (sometimes only the founders), within a certain period of time (during their shareholding and </w:t>
            </w:r>
            <w:r w:rsidR="0021293D" w:rsidRPr="00D82F6A">
              <w:t xml:space="preserve">usually </w:t>
            </w:r>
            <w:r w:rsidRPr="00D82F6A">
              <w:t>6-12 months thereafter), do not (i) assume a position as managing director, employee or consultant in another company providing products or services in competition with the activities or products of the company or (ii) hold any shares carrying voting rights in the share capital of any company the activity of which is similar to that of the company.</w:t>
            </w:r>
          </w:p>
          <w:p w14:paraId="16D8B98A" w14:textId="77777777" w:rsidR="00597B8C" w:rsidRPr="00D82F6A" w:rsidRDefault="00597B8C" w:rsidP="009415B0"/>
          <w:p w14:paraId="1352938A" w14:textId="77777777" w:rsidR="00597B8C" w:rsidRPr="00D82F6A" w:rsidRDefault="00597B8C" w:rsidP="009415B0">
            <w:r w:rsidRPr="00D82F6A">
              <w:t xml:space="preserve">Non-solicitation obligations </w:t>
            </w:r>
            <w:r w:rsidR="00180AE4" w:rsidRPr="00D82F6A">
              <w:t>(</w:t>
            </w:r>
            <w:r w:rsidR="00180AE4" w:rsidRPr="00D82F6A">
              <w:rPr>
                <w:i/>
              </w:rPr>
              <w:t>Abwerbeverbote</w:t>
            </w:r>
            <w:r w:rsidR="00180AE4" w:rsidRPr="00D82F6A">
              <w:t xml:space="preserve">) </w:t>
            </w:r>
            <w:r w:rsidRPr="00D82F6A">
              <w:t>shall ensure that the shareholders do not solicit or entice away from the company any of its employees, officers, suppliers or clients, for any reason whatsoever, whether directly or indirectly for a certain period of time.</w:t>
            </w:r>
          </w:p>
          <w:p w14:paraId="61F2D5A5" w14:textId="77777777" w:rsidR="00377A32" w:rsidRPr="00D82F6A" w:rsidRDefault="00377A32" w:rsidP="009415B0"/>
          <w:p w14:paraId="3BFB03D7" w14:textId="77777777" w:rsidR="00597B8C" w:rsidRPr="00D82F6A" w:rsidRDefault="00597B8C" w:rsidP="009415B0"/>
        </w:tc>
      </w:tr>
      <w:tr w:rsidR="00441B94" w:rsidRPr="008D4A60" w14:paraId="125ED65D" w14:textId="77777777" w:rsidTr="00D82F6A">
        <w:tc>
          <w:tcPr>
            <w:tcW w:w="2064" w:type="dxa"/>
            <w:tcBorders>
              <w:right w:val="single" w:sz="4" w:space="0" w:color="000000"/>
            </w:tcBorders>
            <w:shd w:val="clear" w:color="auto" w:fill="auto"/>
          </w:tcPr>
          <w:p w14:paraId="531789ED" w14:textId="77777777" w:rsidR="00597B8C" w:rsidRPr="00350DF7" w:rsidRDefault="00597B8C" w:rsidP="009415B0">
            <w:pPr>
              <w:rPr>
                <w:lang w:val="en-GB"/>
              </w:rPr>
            </w:pPr>
            <w:r w:rsidRPr="00350DF7">
              <w:t>Intellectual Property:</w:t>
            </w:r>
          </w:p>
        </w:tc>
        <w:tc>
          <w:tcPr>
            <w:tcW w:w="5528" w:type="dxa"/>
            <w:tcBorders>
              <w:top w:val="single" w:sz="4" w:space="0" w:color="000000"/>
              <w:left w:val="single" w:sz="4" w:space="0" w:color="000000"/>
              <w:bottom w:val="single" w:sz="4" w:space="0" w:color="000000"/>
              <w:right w:val="single" w:sz="4" w:space="0" w:color="000000"/>
            </w:tcBorders>
            <w:shd w:val="clear" w:color="auto" w:fill="auto"/>
          </w:tcPr>
          <w:p w14:paraId="49133C43" w14:textId="77777777" w:rsidR="00597B8C" w:rsidRDefault="00597B8C" w:rsidP="00597B8C">
            <w:pPr>
              <w:widowControl w:val="0"/>
              <w:rPr>
                <w:szCs w:val="22"/>
              </w:rPr>
            </w:pPr>
            <w:r w:rsidRPr="00350DF7">
              <w:rPr>
                <w:szCs w:val="22"/>
              </w:rPr>
              <w:t>All intellectual property used by or that may be used by the Company that is owned by a Founder shall be transferred to the Company prior to signing.</w:t>
            </w:r>
          </w:p>
          <w:p w14:paraId="01FBB727" w14:textId="77777777" w:rsidR="00597B8C" w:rsidRPr="00350DF7" w:rsidRDefault="00597B8C" w:rsidP="00597B8C">
            <w:pPr>
              <w:widowControl w:val="0"/>
              <w:rPr>
                <w:szCs w:val="22"/>
                <w:lang w:val="en-GB"/>
              </w:rPr>
            </w:pPr>
          </w:p>
        </w:tc>
        <w:tc>
          <w:tcPr>
            <w:tcW w:w="5528" w:type="dxa"/>
            <w:tcBorders>
              <w:top w:val="single" w:sz="4" w:space="0" w:color="000000"/>
              <w:left w:val="single" w:sz="4" w:space="0" w:color="000000"/>
              <w:bottom w:val="single" w:sz="4" w:space="0" w:color="000000"/>
              <w:right w:val="single" w:sz="4" w:space="0" w:color="000000"/>
            </w:tcBorders>
            <w:shd w:val="clear" w:color="auto" w:fill="auto"/>
          </w:tcPr>
          <w:p w14:paraId="30ADFA5B" w14:textId="77777777" w:rsidR="00597B8C" w:rsidRPr="00D82F6A" w:rsidRDefault="00597B8C" w:rsidP="009415B0">
            <w:r w:rsidRPr="00D82F6A">
              <w:t xml:space="preserve">Usually, for the investors it is key that the company at any time owns or at least has valid rights to use all intellectual property </w:t>
            </w:r>
            <w:r w:rsidR="00180AE4" w:rsidRPr="00D82F6A">
              <w:t>(</w:t>
            </w:r>
            <w:r w:rsidR="0021293D" w:rsidRPr="00D82F6A">
              <w:rPr>
                <w:i/>
              </w:rPr>
              <w:t>g</w:t>
            </w:r>
            <w:r w:rsidR="00180AE4" w:rsidRPr="00D82F6A">
              <w:rPr>
                <w:i/>
              </w:rPr>
              <w:t xml:space="preserve">ewerbliche Schutzrechte - </w:t>
            </w:r>
            <w:r w:rsidRPr="00D82F6A">
              <w:rPr>
                <w:i/>
              </w:rPr>
              <w:t>IP</w:t>
            </w:r>
            <w:r w:rsidRPr="00D82F6A">
              <w:t>) which is relevant for the business of the company. In particular, it has to be ensured that all intellectual property rights which have been developed by a founder prior to the financing round are transferred to the company prior to Investors' accession to the company. The founders typically do not receive any consideration for such transfer, but the value of the IP is mirrored in the pre-money valuation of the company.</w:t>
            </w:r>
          </w:p>
          <w:p w14:paraId="1D6A4ED4" w14:textId="77777777" w:rsidR="00597B8C" w:rsidRPr="00D82F6A" w:rsidRDefault="00597B8C" w:rsidP="009415B0"/>
        </w:tc>
      </w:tr>
      <w:tr w:rsidR="00441B94" w:rsidRPr="001D05ED" w14:paraId="317D9782" w14:textId="77777777" w:rsidTr="00D82F6A">
        <w:tc>
          <w:tcPr>
            <w:tcW w:w="2064" w:type="dxa"/>
            <w:tcBorders>
              <w:right w:val="single" w:sz="4" w:space="0" w:color="000000"/>
            </w:tcBorders>
            <w:shd w:val="clear" w:color="auto" w:fill="auto"/>
          </w:tcPr>
          <w:p w14:paraId="5B525BDD" w14:textId="77777777" w:rsidR="00597B8C" w:rsidRPr="00350DF7" w:rsidRDefault="00597B8C" w:rsidP="009415B0">
            <w:pPr>
              <w:rPr>
                <w:lang w:val="en-GB"/>
              </w:rPr>
            </w:pPr>
            <w:r w:rsidRPr="00350DF7">
              <w:rPr>
                <w:lang w:val="en-GB"/>
              </w:rPr>
              <w:t>Information Rights:</w:t>
            </w:r>
          </w:p>
        </w:tc>
        <w:tc>
          <w:tcPr>
            <w:tcW w:w="5528" w:type="dxa"/>
            <w:tcBorders>
              <w:top w:val="single" w:sz="4" w:space="0" w:color="000000"/>
              <w:left w:val="single" w:sz="4" w:space="0" w:color="000000"/>
              <w:bottom w:val="single" w:sz="4" w:space="0" w:color="000000"/>
              <w:right w:val="single" w:sz="4" w:space="0" w:color="000000"/>
            </w:tcBorders>
            <w:shd w:val="clear" w:color="auto" w:fill="auto"/>
          </w:tcPr>
          <w:p w14:paraId="019B2254" w14:textId="77777777" w:rsidR="00597B8C" w:rsidRDefault="00597B8C" w:rsidP="00597B8C">
            <w:pPr>
              <w:widowControl w:val="0"/>
              <w:rPr>
                <w:szCs w:val="22"/>
                <w:lang w:val="en-GB"/>
              </w:rPr>
            </w:pPr>
            <w:r w:rsidRPr="00350DF7">
              <w:rPr>
                <w:szCs w:val="22"/>
                <w:lang w:val="en-GB"/>
              </w:rPr>
              <w:t>The Company shall provide the shareholders with the annual financial statements, the annual budget, [monthly reports] and other information reasonably requested by the shareholders.</w:t>
            </w:r>
          </w:p>
          <w:p w14:paraId="3780995A" w14:textId="77777777" w:rsidR="00597B8C" w:rsidRPr="00350DF7" w:rsidRDefault="00597B8C" w:rsidP="00597B8C">
            <w:pPr>
              <w:widowControl w:val="0"/>
              <w:rPr>
                <w:szCs w:val="22"/>
              </w:rPr>
            </w:pPr>
          </w:p>
        </w:tc>
        <w:tc>
          <w:tcPr>
            <w:tcW w:w="5528" w:type="dxa"/>
            <w:tcBorders>
              <w:top w:val="single" w:sz="4" w:space="0" w:color="000000"/>
              <w:left w:val="single" w:sz="4" w:space="0" w:color="000000"/>
              <w:bottom w:val="single" w:sz="4" w:space="0" w:color="000000"/>
              <w:right w:val="single" w:sz="4" w:space="0" w:color="000000"/>
            </w:tcBorders>
            <w:shd w:val="clear" w:color="auto" w:fill="auto"/>
          </w:tcPr>
          <w:p w14:paraId="5B87EB4F" w14:textId="77777777" w:rsidR="00597B8C" w:rsidRPr="00D82F6A" w:rsidRDefault="00597B8C" w:rsidP="006F2061">
            <w:pPr>
              <w:rPr>
                <w:rFonts w:eastAsia="Calibri"/>
                <w:szCs w:val="22"/>
              </w:rPr>
            </w:pPr>
            <w:r w:rsidRPr="00D82F6A">
              <w:rPr>
                <w:rFonts w:eastAsia="Calibri"/>
                <w:szCs w:val="22"/>
              </w:rPr>
              <w:t xml:space="preserve">The </w:t>
            </w:r>
            <w:r w:rsidR="00496F61" w:rsidRPr="00D82F6A">
              <w:rPr>
                <w:rFonts w:eastAsia="Calibri"/>
                <w:szCs w:val="22"/>
              </w:rPr>
              <w:t xml:space="preserve">shareholders of a </w:t>
            </w:r>
            <w:r w:rsidRPr="00D82F6A">
              <w:rPr>
                <w:rFonts w:eastAsia="Calibri"/>
                <w:szCs w:val="22"/>
              </w:rPr>
              <w:t xml:space="preserve">GmbH are entitled to information provided by the company that encompasses all business matters and that cannot be restricted. However, any request for information must be proportionate and must not deliberately burden the company. If a shareholder requests information, </w:t>
            </w:r>
            <w:r w:rsidR="0021293D" w:rsidRPr="00D82F6A">
              <w:rPr>
                <w:rFonts w:eastAsia="Calibri"/>
                <w:szCs w:val="22"/>
              </w:rPr>
              <w:t xml:space="preserve">it </w:t>
            </w:r>
            <w:r w:rsidRPr="00D82F6A">
              <w:rPr>
                <w:rFonts w:eastAsia="Calibri"/>
                <w:szCs w:val="22"/>
              </w:rPr>
              <w:t>is not obligated to justify this in more detail.</w:t>
            </w:r>
          </w:p>
          <w:p w14:paraId="085B244C" w14:textId="77777777" w:rsidR="00377A32" w:rsidRPr="00D82F6A" w:rsidRDefault="00377A32" w:rsidP="006F2061">
            <w:pPr>
              <w:rPr>
                <w:rFonts w:eastAsia="Calibri"/>
                <w:szCs w:val="22"/>
              </w:rPr>
            </w:pPr>
          </w:p>
          <w:p w14:paraId="2B8C2EFC" w14:textId="77777777" w:rsidR="00597B8C" w:rsidRPr="00D82F6A" w:rsidRDefault="00496F61" w:rsidP="0070598B">
            <w:pPr>
              <w:rPr>
                <w:rFonts w:eastAsia="Calibri"/>
                <w:szCs w:val="22"/>
              </w:rPr>
            </w:pPr>
            <w:r w:rsidRPr="00D82F6A">
              <w:rPr>
                <w:rFonts w:eastAsia="Calibri"/>
                <w:szCs w:val="22"/>
              </w:rPr>
              <w:t xml:space="preserve">Such information </w:t>
            </w:r>
            <w:r w:rsidR="00597B8C" w:rsidRPr="00D82F6A">
              <w:rPr>
                <w:rFonts w:eastAsia="Calibri"/>
                <w:szCs w:val="22"/>
              </w:rPr>
              <w:t>right</w:t>
            </w:r>
            <w:r w:rsidRPr="00D82F6A">
              <w:rPr>
                <w:rFonts w:eastAsia="Calibri"/>
                <w:szCs w:val="22"/>
              </w:rPr>
              <w:t>s apply</w:t>
            </w:r>
            <w:r w:rsidR="00597B8C" w:rsidRPr="00D82F6A">
              <w:rPr>
                <w:rFonts w:eastAsia="Calibri"/>
                <w:szCs w:val="22"/>
              </w:rPr>
              <w:t xml:space="preserve"> to </w:t>
            </w:r>
            <w:r w:rsidRPr="00D82F6A">
              <w:rPr>
                <w:rFonts w:eastAsia="Calibri"/>
                <w:szCs w:val="22"/>
              </w:rPr>
              <w:t>every shareholder</w:t>
            </w:r>
            <w:r w:rsidR="00597B8C" w:rsidRPr="00D82F6A">
              <w:rPr>
                <w:rFonts w:eastAsia="Calibri"/>
                <w:szCs w:val="22"/>
              </w:rPr>
              <w:t xml:space="preserve">, regardless of the amount of </w:t>
            </w:r>
            <w:r w:rsidR="006B3608" w:rsidRPr="00D82F6A">
              <w:rPr>
                <w:rFonts w:eastAsia="Calibri"/>
                <w:szCs w:val="22"/>
              </w:rPr>
              <w:t xml:space="preserve">its </w:t>
            </w:r>
            <w:r w:rsidR="00597B8C" w:rsidRPr="00D82F6A">
              <w:rPr>
                <w:rFonts w:eastAsia="Calibri"/>
                <w:szCs w:val="22"/>
              </w:rPr>
              <w:t>participation. It therefore also enables minority shareholders to exercise a certain degree of control and influence.</w:t>
            </w:r>
          </w:p>
          <w:p w14:paraId="3BF335F1" w14:textId="77777777" w:rsidR="00496F61" w:rsidRPr="00D82F6A" w:rsidRDefault="00496F61" w:rsidP="0070598B">
            <w:pPr>
              <w:rPr>
                <w:rFonts w:eastAsia="Calibri"/>
                <w:szCs w:val="22"/>
              </w:rPr>
            </w:pPr>
          </w:p>
          <w:p w14:paraId="7C692175" w14:textId="77777777" w:rsidR="00496F61" w:rsidRPr="00D82F6A" w:rsidRDefault="00496F61" w:rsidP="0070598B">
            <w:pPr>
              <w:rPr>
                <w:rFonts w:eastAsia="Calibri"/>
                <w:szCs w:val="22"/>
              </w:rPr>
            </w:pPr>
            <w:r w:rsidRPr="00D82F6A">
              <w:rPr>
                <w:rFonts w:eastAsia="Calibri"/>
                <w:szCs w:val="22"/>
              </w:rPr>
              <w:t xml:space="preserve">In addition to </w:t>
            </w:r>
            <w:r w:rsidR="001637BE" w:rsidRPr="00D82F6A">
              <w:rPr>
                <w:rFonts w:eastAsia="Calibri"/>
                <w:szCs w:val="22"/>
              </w:rPr>
              <w:t>these</w:t>
            </w:r>
            <w:r w:rsidRPr="00D82F6A">
              <w:rPr>
                <w:rFonts w:eastAsia="Calibri"/>
                <w:szCs w:val="22"/>
              </w:rPr>
              <w:t xml:space="preserve"> statutory information rights, investors sometimes </w:t>
            </w:r>
            <w:r w:rsidR="001637BE" w:rsidRPr="00D82F6A">
              <w:rPr>
                <w:rFonts w:eastAsia="Calibri"/>
                <w:szCs w:val="22"/>
              </w:rPr>
              <w:t>require</w:t>
            </w:r>
            <w:r w:rsidRPr="00D82F6A">
              <w:rPr>
                <w:rFonts w:eastAsia="Calibri"/>
                <w:szCs w:val="22"/>
              </w:rPr>
              <w:t xml:space="preserve"> regular updates </w:t>
            </w:r>
            <w:r w:rsidR="001637BE" w:rsidRPr="00D82F6A">
              <w:rPr>
                <w:rFonts w:eastAsia="Calibri"/>
                <w:szCs w:val="22"/>
              </w:rPr>
              <w:t>on</w:t>
            </w:r>
            <w:r w:rsidRPr="00D82F6A">
              <w:rPr>
                <w:rFonts w:eastAsia="Calibri"/>
                <w:szCs w:val="22"/>
              </w:rPr>
              <w:t xml:space="preserve"> the ongoing business of the company (e.g. in the form of monthly/quarterly reports or interim financial statements).</w:t>
            </w:r>
          </w:p>
          <w:p w14:paraId="68358D92" w14:textId="77777777" w:rsidR="00377A32" w:rsidRPr="00D82F6A" w:rsidRDefault="00377A32" w:rsidP="0070598B">
            <w:pPr>
              <w:rPr>
                <w:rFonts w:eastAsia="Calibri"/>
                <w:szCs w:val="22"/>
              </w:rPr>
            </w:pPr>
          </w:p>
          <w:p w14:paraId="698514D8" w14:textId="77777777" w:rsidR="001637BE" w:rsidRPr="00D82F6A" w:rsidRDefault="001637BE" w:rsidP="0070598B">
            <w:pPr>
              <w:rPr>
                <w:b/>
                <w:szCs w:val="22"/>
              </w:rPr>
            </w:pPr>
          </w:p>
        </w:tc>
      </w:tr>
      <w:tr w:rsidR="00441B94" w:rsidRPr="0034607E" w14:paraId="342C8A7E" w14:textId="77777777" w:rsidTr="00D82F6A">
        <w:tc>
          <w:tcPr>
            <w:tcW w:w="2064" w:type="dxa"/>
            <w:tcBorders>
              <w:right w:val="single" w:sz="4" w:space="0" w:color="000000"/>
            </w:tcBorders>
            <w:shd w:val="clear" w:color="auto" w:fill="auto"/>
          </w:tcPr>
          <w:p w14:paraId="3A2A256D" w14:textId="77777777" w:rsidR="00597B8C" w:rsidRPr="00350DF7" w:rsidRDefault="00597B8C" w:rsidP="009415B0">
            <w:pPr>
              <w:rPr>
                <w:lang w:val="en-GB"/>
              </w:rPr>
            </w:pPr>
            <w:r w:rsidRPr="00350DF7">
              <w:rPr>
                <w:lang w:val="en-GB"/>
              </w:rPr>
              <w:t>Warranties:</w:t>
            </w:r>
          </w:p>
        </w:tc>
        <w:tc>
          <w:tcPr>
            <w:tcW w:w="5528" w:type="dxa"/>
            <w:tcBorders>
              <w:top w:val="single" w:sz="4" w:space="0" w:color="000000"/>
              <w:left w:val="single" w:sz="4" w:space="0" w:color="000000"/>
              <w:bottom w:val="single" w:sz="4" w:space="0" w:color="000000"/>
              <w:right w:val="single" w:sz="4" w:space="0" w:color="000000"/>
            </w:tcBorders>
            <w:shd w:val="clear" w:color="auto" w:fill="auto"/>
          </w:tcPr>
          <w:p w14:paraId="7DEAA035" w14:textId="77777777" w:rsidR="00597B8C" w:rsidRDefault="00597B8C" w:rsidP="00597B8C">
            <w:pPr>
              <w:widowControl w:val="0"/>
              <w:rPr>
                <w:szCs w:val="22"/>
              </w:rPr>
            </w:pPr>
            <w:r w:rsidRPr="00350DF7">
              <w:rPr>
                <w:szCs w:val="22"/>
              </w:rPr>
              <w:t xml:space="preserve">The Company and the Founders will give representations and warranties (jointly and severally) that are customary for a financing of this type. The Investors and the Founders will agree on individual, reasonable and customary </w:t>
            </w:r>
            <w:r w:rsidR="00EF63E1">
              <w:rPr>
                <w:szCs w:val="22"/>
              </w:rPr>
              <w:t xml:space="preserve">limitations of </w:t>
            </w:r>
            <w:r w:rsidRPr="00350DF7">
              <w:rPr>
                <w:szCs w:val="22"/>
              </w:rPr>
              <w:t>liability as to the personal liability of the Founders.</w:t>
            </w:r>
          </w:p>
          <w:p w14:paraId="2D111AC0" w14:textId="77777777" w:rsidR="00597B8C" w:rsidRPr="00350DF7" w:rsidRDefault="00597B8C" w:rsidP="00597B8C">
            <w:pPr>
              <w:widowControl w:val="0"/>
              <w:rPr>
                <w:szCs w:val="22"/>
              </w:rPr>
            </w:pPr>
          </w:p>
        </w:tc>
        <w:tc>
          <w:tcPr>
            <w:tcW w:w="5528" w:type="dxa"/>
            <w:tcBorders>
              <w:top w:val="single" w:sz="4" w:space="0" w:color="000000"/>
              <w:left w:val="single" w:sz="4" w:space="0" w:color="000000"/>
              <w:bottom w:val="single" w:sz="4" w:space="0" w:color="000000"/>
              <w:right w:val="single" w:sz="4" w:space="0" w:color="000000"/>
            </w:tcBorders>
            <w:shd w:val="clear" w:color="auto" w:fill="auto"/>
          </w:tcPr>
          <w:p w14:paraId="043BF738" w14:textId="77777777" w:rsidR="008B45E3" w:rsidRPr="00D82F6A" w:rsidRDefault="00317A39" w:rsidP="009415B0">
            <w:pPr>
              <w:rPr>
                <w:rFonts w:eastAsia="Calibri"/>
              </w:rPr>
            </w:pPr>
            <w:r w:rsidRPr="00D82F6A">
              <w:rPr>
                <w:rFonts w:eastAsia="Calibri"/>
              </w:rPr>
              <w:t xml:space="preserve">Due to the fact that startups in an early </w:t>
            </w:r>
            <w:r w:rsidR="0021293D" w:rsidRPr="00D82F6A">
              <w:rPr>
                <w:rFonts w:eastAsia="Calibri"/>
              </w:rPr>
              <w:t xml:space="preserve">stage </w:t>
            </w:r>
            <w:r w:rsidRPr="00D82F6A">
              <w:rPr>
                <w:rFonts w:eastAsia="Calibri"/>
              </w:rPr>
              <w:t xml:space="preserve">usually lack </w:t>
            </w:r>
            <w:r w:rsidRPr="00D82F6A">
              <w:rPr>
                <w:rFonts w:eastAsia="Calibri"/>
                <w:i/>
              </w:rPr>
              <w:t>proof of concept</w:t>
            </w:r>
            <w:r w:rsidRPr="00D82F6A">
              <w:rPr>
                <w:rFonts w:eastAsia="Calibri"/>
              </w:rPr>
              <w:t xml:space="preserve">, </w:t>
            </w:r>
            <w:r w:rsidR="0021293D" w:rsidRPr="00D82F6A">
              <w:rPr>
                <w:rFonts w:eastAsia="Calibri"/>
              </w:rPr>
              <w:t xml:space="preserve">company and/or </w:t>
            </w:r>
            <w:r w:rsidR="00261244" w:rsidRPr="00D82F6A">
              <w:rPr>
                <w:rFonts w:eastAsia="Calibri"/>
              </w:rPr>
              <w:t xml:space="preserve">founders </w:t>
            </w:r>
            <w:r w:rsidR="00CE03E1" w:rsidRPr="00D82F6A">
              <w:rPr>
                <w:rFonts w:eastAsia="Calibri"/>
              </w:rPr>
              <w:t>normally only give</w:t>
            </w:r>
            <w:r w:rsidR="008B45E3" w:rsidRPr="00D82F6A">
              <w:rPr>
                <w:rFonts w:eastAsia="Calibri"/>
              </w:rPr>
              <w:t xml:space="preserve"> representations and warranties </w:t>
            </w:r>
            <w:r w:rsidR="00CE03E1" w:rsidRPr="00D82F6A">
              <w:rPr>
                <w:rFonts w:eastAsia="Calibri"/>
              </w:rPr>
              <w:t>as to</w:t>
            </w:r>
            <w:r w:rsidRPr="00D82F6A">
              <w:rPr>
                <w:rFonts w:eastAsia="Calibri"/>
              </w:rPr>
              <w:t xml:space="preserve"> basic facts (e.g. that the company is duly incorporated and validly existing under Austrian law, that the nominal share capital is paid as set out in the articles and that they are the sole legal and beneficial owners of the shares, free and clear of any encumbrance). In addition, representations and warranties regarding the completeness of corporate books, completeness and accuracy of the financial statements, proper preparation of the business plan and compliance with tax regulations </w:t>
            </w:r>
            <w:r w:rsidR="00584C0C" w:rsidRPr="00D82F6A">
              <w:rPr>
                <w:rFonts w:eastAsia="Calibri"/>
              </w:rPr>
              <w:t>may be</w:t>
            </w:r>
            <w:r w:rsidRPr="00D82F6A">
              <w:rPr>
                <w:rFonts w:eastAsia="Calibri"/>
              </w:rPr>
              <w:t xml:space="preserve"> given</w:t>
            </w:r>
            <w:r w:rsidR="00584C0C" w:rsidRPr="00D82F6A">
              <w:rPr>
                <w:rFonts w:eastAsia="Calibri"/>
              </w:rPr>
              <w:t xml:space="preserve"> by the founders and/or the company</w:t>
            </w:r>
            <w:r w:rsidRPr="00D82F6A">
              <w:rPr>
                <w:rFonts w:eastAsia="Calibri"/>
              </w:rPr>
              <w:t>.</w:t>
            </w:r>
            <w:r w:rsidR="0021293D" w:rsidRPr="00D82F6A">
              <w:rPr>
                <w:rFonts w:eastAsia="Calibri"/>
              </w:rPr>
              <w:t xml:space="preserve"> Moreover,</w:t>
            </w:r>
            <w:r w:rsidR="00EF4E5B" w:rsidRPr="00D82F6A">
              <w:rPr>
                <w:rFonts w:eastAsia="Calibri"/>
              </w:rPr>
              <w:t xml:space="preserve"> </w:t>
            </w:r>
            <w:r w:rsidR="00721681" w:rsidRPr="00D82F6A">
              <w:rPr>
                <w:rFonts w:eastAsia="Calibri"/>
              </w:rPr>
              <w:t>investors can also request</w:t>
            </w:r>
            <w:r w:rsidR="00EF4E5B" w:rsidRPr="00D82F6A">
              <w:rPr>
                <w:rFonts w:eastAsia="Calibri"/>
              </w:rPr>
              <w:t xml:space="preserve"> r</w:t>
            </w:r>
            <w:r w:rsidRPr="00D82F6A">
              <w:rPr>
                <w:rFonts w:eastAsia="Calibri"/>
              </w:rPr>
              <w:t>epresentations and warranties regarding ownership of intellectual property</w:t>
            </w:r>
            <w:r w:rsidR="00721681" w:rsidRPr="00D82F6A">
              <w:rPr>
                <w:rFonts w:eastAsia="Calibri"/>
              </w:rPr>
              <w:t xml:space="preserve">, </w:t>
            </w:r>
            <w:r w:rsidR="00EF4E5B" w:rsidRPr="00D82F6A">
              <w:rPr>
                <w:rFonts w:eastAsia="Calibri"/>
              </w:rPr>
              <w:t xml:space="preserve">but </w:t>
            </w:r>
            <w:r w:rsidR="00721681" w:rsidRPr="00D82F6A">
              <w:rPr>
                <w:rFonts w:eastAsia="Calibri"/>
              </w:rPr>
              <w:t>these</w:t>
            </w:r>
            <w:r w:rsidR="00EF4E5B" w:rsidRPr="00D82F6A">
              <w:rPr>
                <w:rFonts w:eastAsia="Calibri"/>
              </w:rPr>
              <w:t xml:space="preserve"> can </w:t>
            </w:r>
            <w:r w:rsidRPr="00D82F6A">
              <w:rPr>
                <w:rFonts w:eastAsia="Calibri"/>
              </w:rPr>
              <w:t xml:space="preserve">vary, depending on the </w:t>
            </w:r>
            <w:r w:rsidR="0021293D" w:rsidRPr="00D82F6A">
              <w:rPr>
                <w:rFonts w:eastAsia="Calibri"/>
              </w:rPr>
              <w:t xml:space="preserve">stage </w:t>
            </w:r>
            <w:r w:rsidRPr="00D82F6A">
              <w:rPr>
                <w:rFonts w:eastAsia="Calibri"/>
              </w:rPr>
              <w:t xml:space="preserve">of the company. </w:t>
            </w:r>
          </w:p>
          <w:p w14:paraId="0B87CD0E" w14:textId="77777777" w:rsidR="008B45E3" w:rsidRPr="00D82F6A" w:rsidRDefault="008B45E3" w:rsidP="009415B0">
            <w:pPr>
              <w:rPr>
                <w:rFonts w:eastAsia="Calibri"/>
              </w:rPr>
            </w:pPr>
          </w:p>
          <w:p w14:paraId="73D23DEB" w14:textId="77777777" w:rsidR="00317A39" w:rsidRPr="00D82F6A" w:rsidRDefault="008B45E3" w:rsidP="009415B0">
            <w:pPr>
              <w:rPr>
                <w:rFonts w:eastAsia="Calibri"/>
              </w:rPr>
            </w:pPr>
            <w:r w:rsidRPr="00D82F6A">
              <w:rPr>
                <w:rFonts w:eastAsia="Calibri"/>
              </w:rPr>
              <w:t>In principal, the founders/company are liable for damages arising out of a breach of such representations and warranties.</w:t>
            </w:r>
          </w:p>
          <w:p w14:paraId="639E442C" w14:textId="77777777" w:rsidR="008B45E3" w:rsidRPr="00D82F6A" w:rsidRDefault="008B45E3" w:rsidP="009415B0">
            <w:pPr>
              <w:rPr>
                <w:bCs/>
              </w:rPr>
            </w:pPr>
          </w:p>
          <w:p w14:paraId="49AA4A17" w14:textId="77777777" w:rsidR="00597B8C" w:rsidRPr="00D82F6A" w:rsidRDefault="008B45E3" w:rsidP="009415B0">
            <w:pPr>
              <w:rPr>
                <w:bCs/>
                <w:lang w:val="en-GB"/>
              </w:rPr>
            </w:pPr>
            <w:r w:rsidRPr="00D82F6A">
              <w:rPr>
                <w:bCs/>
                <w:iCs/>
              </w:rPr>
              <w:t xml:space="preserve">Instead of a EUR per EUR compensation, it is </w:t>
            </w:r>
            <w:r w:rsidR="0021293D" w:rsidRPr="00D82F6A">
              <w:rPr>
                <w:bCs/>
                <w:lang w:val="en-GB"/>
              </w:rPr>
              <w:t>sometimes</w:t>
            </w:r>
            <w:r w:rsidRPr="00D82F6A">
              <w:rPr>
                <w:bCs/>
                <w:lang w:val="en-GB"/>
              </w:rPr>
              <w:t xml:space="preserve"> agreed that</w:t>
            </w:r>
            <w:r w:rsidR="00317A39" w:rsidRPr="00D82F6A">
              <w:rPr>
                <w:bCs/>
                <w:lang w:val="en-GB"/>
              </w:rPr>
              <w:t xml:space="preserve"> the </w:t>
            </w:r>
            <w:r w:rsidR="00EF63E1" w:rsidRPr="00D82F6A">
              <w:rPr>
                <w:bCs/>
                <w:lang w:val="en-GB"/>
              </w:rPr>
              <w:t xml:space="preserve">investors </w:t>
            </w:r>
            <w:r w:rsidRPr="00D82F6A">
              <w:rPr>
                <w:bCs/>
                <w:lang w:val="en-GB"/>
              </w:rPr>
              <w:t>may</w:t>
            </w:r>
            <w:r w:rsidR="00EF63E1" w:rsidRPr="00D82F6A">
              <w:rPr>
                <w:bCs/>
                <w:lang w:val="en-GB"/>
              </w:rPr>
              <w:t xml:space="preserve"> be compensated in shares</w:t>
            </w:r>
            <w:r w:rsidR="00317A39" w:rsidRPr="00D82F6A">
              <w:rPr>
                <w:bCs/>
                <w:lang w:val="en-GB"/>
              </w:rPr>
              <w:t xml:space="preserve">, meaning that in case of </w:t>
            </w:r>
            <w:r w:rsidR="00EF4E5B" w:rsidRPr="00D82F6A">
              <w:rPr>
                <w:bCs/>
                <w:lang w:val="en-GB"/>
              </w:rPr>
              <w:t>a</w:t>
            </w:r>
            <w:r w:rsidR="00317A39" w:rsidRPr="00D82F6A">
              <w:rPr>
                <w:bCs/>
                <w:lang w:val="en-GB"/>
              </w:rPr>
              <w:t xml:space="preserve"> breach of warrant</w:t>
            </w:r>
            <w:r w:rsidR="00276C1D" w:rsidRPr="00D82F6A">
              <w:rPr>
                <w:bCs/>
                <w:lang w:val="en-GB"/>
              </w:rPr>
              <w:t>y</w:t>
            </w:r>
            <w:r w:rsidR="00317A39" w:rsidRPr="00D82F6A">
              <w:rPr>
                <w:bCs/>
                <w:lang w:val="en-GB"/>
              </w:rPr>
              <w:t xml:space="preserve"> the </w:t>
            </w:r>
            <w:r w:rsidR="00EF63E1" w:rsidRPr="00D82F6A">
              <w:rPr>
                <w:bCs/>
                <w:lang w:val="en-GB"/>
              </w:rPr>
              <w:t xml:space="preserve">investors receive additional shares (either by share transfer from the </w:t>
            </w:r>
            <w:r w:rsidR="00317A39" w:rsidRPr="00D82F6A">
              <w:rPr>
                <w:bCs/>
                <w:lang w:val="en-GB"/>
              </w:rPr>
              <w:t>founders</w:t>
            </w:r>
            <w:r w:rsidR="00EF63E1" w:rsidRPr="00D82F6A">
              <w:rPr>
                <w:bCs/>
                <w:lang w:val="en-GB"/>
              </w:rPr>
              <w:t xml:space="preserve"> or by a </w:t>
            </w:r>
            <w:r w:rsidR="006A5091" w:rsidRPr="00D82F6A">
              <w:rPr>
                <w:bCs/>
                <w:lang w:val="en-GB"/>
              </w:rPr>
              <w:t>compensatory</w:t>
            </w:r>
            <w:r w:rsidR="00EF63E1" w:rsidRPr="00D82F6A">
              <w:rPr>
                <w:bCs/>
                <w:lang w:val="en-GB"/>
              </w:rPr>
              <w:t xml:space="preserve"> capital increase)</w:t>
            </w:r>
            <w:r w:rsidR="00317A39" w:rsidRPr="00D82F6A">
              <w:rPr>
                <w:bCs/>
                <w:lang w:val="en-GB"/>
              </w:rPr>
              <w:t xml:space="preserve"> </w:t>
            </w:r>
            <w:r w:rsidR="00EF4E5B" w:rsidRPr="00D82F6A">
              <w:rPr>
                <w:bCs/>
                <w:lang w:val="en-GB"/>
              </w:rPr>
              <w:t xml:space="preserve">instead of cash </w:t>
            </w:r>
            <w:r w:rsidR="00180AE4" w:rsidRPr="00D82F6A">
              <w:rPr>
                <w:bCs/>
                <w:lang w:val="en-GB"/>
              </w:rPr>
              <w:t>compensation</w:t>
            </w:r>
            <w:r w:rsidR="00317A39" w:rsidRPr="00D82F6A">
              <w:rPr>
                <w:bCs/>
                <w:lang w:val="en-GB"/>
              </w:rPr>
              <w:t>.</w:t>
            </w:r>
          </w:p>
          <w:p w14:paraId="24E922BC" w14:textId="77777777" w:rsidR="00EF63E1" w:rsidRPr="00D82F6A" w:rsidRDefault="00EF63E1" w:rsidP="009415B0">
            <w:pPr>
              <w:rPr>
                <w:lang w:val="en-GB" w:eastAsia="x-none"/>
              </w:rPr>
            </w:pPr>
          </w:p>
          <w:p w14:paraId="1EE639A0" w14:textId="77777777" w:rsidR="00EF63E1" w:rsidRPr="00D82F6A" w:rsidRDefault="0021293D" w:rsidP="009415B0">
            <w:pPr>
              <w:rPr>
                <w:bCs/>
                <w:lang w:val="en-GB"/>
              </w:rPr>
            </w:pPr>
            <w:r w:rsidRPr="00D82F6A">
              <w:rPr>
                <w:bCs/>
                <w:lang w:val="en-GB"/>
              </w:rPr>
              <w:t>In most cases</w:t>
            </w:r>
            <w:r w:rsidR="00EF63E1" w:rsidRPr="00D82F6A">
              <w:rPr>
                <w:bCs/>
                <w:lang w:val="en-GB"/>
              </w:rPr>
              <w:t xml:space="preserve"> limitations of liability of the founders/company towards each investor for breaches of warranties are a</w:t>
            </w:r>
            <w:r w:rsidR="00377A32" w:rsidRPr="00D82F6A">
              <w:rPr>
                <w:bCs/>
                <w:lang w:val="en-GB"/>
              </w:rPr>
              <w:t>greed upon, such as (examples):</w:t>
            </w:r>
          </w:p>
          <w:p w14:paraId="013D72DD" w14:textId="77777777" w:rsidR="00EF63E1" w:rsidRPr="00D82F6A" w:rsidRDefault="00EF63E1" w:rsidP="009415B0">
            <w:pPr>
              <w:rPr>
                <w:lang w:val="en-GB"/>
              </w:rPr>
            </w:pPr>
            <w:r w:rsidRPr="00D82F6A">
              <w:rPr>
                <w:bCs/>
                <w:lang w:val="en-GB"/>
              </w:rPr>
              <w:t>Liability cap (</w:t>
            </w:r>
            <w:r w:rsidRPr="00D82F6A">
              <w:rPr>
                <w:bCs/>
                <w:i/>
                <w:lang w:val="en-GB"/>
              </w:rPr>
              <w:t>Haftungshöchsbetrag</w:t>
            </w:r>
            <w:r w:rsidRPr="00D82F6A">
              <w:rPr>
                <w:bCs/>
                <w:lang w:val="en-GB"/>
              </w:rPr>
              <w:t xml:space="preserve">): The liability may be capped by e.g. the annual </w:t>
            </w:r>
            <w:r w:rsidR="0021293D" w:rsidRPr="00D82F6A">
              <w:rPr>
                <w:bCs/>
                <w:lang w:val="en-GB"/>
              </w:rPr>
              <w:t xml:space="preserve">gross </w:t>
            </w:r>
            <w:r w:rsidRPr="00D82F6A">
              <w:rPr>
                <w:bCs/>
                <w:lang w:val="en-GB"/>
              </w:rPr>
              <w:t>salary of the respective founder or the investment amount paid by the respective investor;</w:t>
            </w:r>
          </w:p>
          <w:p w14:paraId="2D6C438E" w14:textId="77777777" w:rsidR="00EF63E1" w:rsidRPr="00D82F6A" w:rsidRDefault="00EF63E1" w:rsidP="009415B0">
            <w:pPr>
              <w:rPr>
                <w:lang w:val="en-GB"/>
              </w:rPr>
            </w:pPr>
            <w:r w:rsidRPr="00D82F6A">
              <w:rPr>
                <w:bCs/>
                <w:lang w:val="en-GB"/>
              </w:rPr>
              <w:t xml:space="preserve">De-Minimis Amount: </w:t>
            </w:r>
            <w:r w:rsidRPr="00D82F6A">
              <w:rPr>
                <w:bCs/>
              </w:rPr>
              <w:t xml:space="preserve">Investors shall </w:t>
            </w:r>
            <w:r w:rsidRPr="00D82F6A">
              <w:rPr>
                <w:bCs/>
                <w:lang w:val="en-GB"/>
              </w:rPr>
              <w:t>only be entitled to claims, which individually exceed a certain amount;</w:t>
            </w:r>
          </w:p>
          <w:p w14:paraId="2D686C10" w14:textId="77777777" w:rsidR="00EF63E1" w:rsidRPr="00D82F6A" w:rsidRDefault="00EF63E1" w:rsidP="009415B0">
            <w:pPr>
              <w:rPr>
                <w:bCs/>
              </w:rPr>
            </w:pPr>
            <w:r w:rsidRPr="00D82F6A">
              <w:rPr>
                <w:bCs/>
                <w:lang w:val="en-GB"/>
              </w:rPr>
              <w:t>Threshold (</w:t>
            </w:r>
            <w:r w:rsidRPr="00D82F6A">
              <w:rPr>
                <w:bCs/>
                <w:i/>
                <w:lang w:val="en-GB"/>
              </w:rPr>
              <w:t>Freigrenze</w:t>
            </w:r>
            <w:r w:rsidRPr="00D82F6A">
              <w:rPr>
                <w:bCs/>
                <w:lang w:val="en-GB"/>
              </w:rPr>
              <w:t>): Investors shall only be entitled to claims if the aggregate amount of all individual claims exceeds a certain threshold. If so, the investors</w:t>
            </w:r>
            <w:r w:rsidRPr="00D82F6A">
              <w:rPr>
                <w:bCs/>
              </w:rPr>
              <w:t xml:space="preserve"> are entitled to claim compensation of the aggregate amount of all damages and not only the surplus exceeding the threshold;</w:t>
            </w:r>
          </w:p>
          <w:p w14:paraId="1A06801D" w14:textId="77777777" w:rsidR="00EF63E1" w:rsidRPr="00D82F6A" w:rsidRDefault="00EF63E1" w:rsidP="009415B0">
            <w:pPr>
              <w:rPr>
                <w:bCs/>
                <w:lang w:val="en-GB"/>
              </w:rPr>
            </w:pPr>
            <w:r w:rsidRPr="00D82F6A">
              <w:rPr>
                <w:bCs/>
                <w:lang w:val="en-GB"/>
              </w:rPr>
              <w:t>Statute of Limitations (</w:t>
            </w:r>
            <w:r w:rsidRPr="00D82F6A">
              <w:rPr>
                <w:bCs/>
                <w:i/>
                <w:lang w:val="en-GB"/>
              </w:rPr>
              <w:t>Verjährung</w:t>
            </w:r>
            <w:r w:rsidRPr="00D82F6A">
              <w:rPr>
                <w:bCs/>
                <w:lang w:val="en-GB"/>
              </w:rPr>
              <w:t>): Claims become time barred after a certain period of time.</w:t>
            </w:r>
          </w:p>
          <w:p w14:paraId="066D8FA6" w14:textId="77777777" w:rsidR="00EF63E1" w:rsidRPr="00D82F6A" w:rsidRDefault="00EF63E1" w:rsidP="009415B0">
            <w:pPr>
              <w:rPr>
                <w:lang w:val="en-GB" w:eastAsia="x-none"/>
              </w:rPr>
            </w:pPr>
          </w:p>
        </w:tc>
      </w:tr>
      <w:tr w:rsidR="00441B94" w:rsidRPr="008D4A60" w14:paraId="0162EE7B" w14:textId="77777777" w:rsidTr="00D82F6A">
        <w:tc>
          <w:tcPr>
            <w:tcW w:w="2064" w:type="dxa"/>
            <w:tcBorders>
              <w:right w:val="single" w:sz="4" w:space="0" w:color="000000"/>
            </w:tcBorders>
            <w:shd w:val="clear" w:color="auto" w:fill="auto"/>
          </w:tcPr>
          <w:p w14:paraId="2BC9C1EE" w14:textId="77777777" w:rsidR="00597B8C" w:rsidRPr="00350DF7" w:rsidRDefault="0021293D" w:rsidP="009415B0">
            <w:pPr>
              <w:rPr>
                <w:lang w:val="en-GB"/>
              </w:rPr>
            </w:pPr>
            <w:r>
              <w:rPr>
                <w:lang w:val="en-GB"/>
              </w:rPr>
              <w:t>Transaction Agreements</w:t>
            </w:r>
            <w:r w:rsidR="00597B8C" w:rsidRPr="00350DF7">
              <w:rPr>
                <w:lang w:val="en-GB"/>
              </w:rPr>
              <w:t>:</w:t>
            </w:r>
          </w:p>
        </w:tc>
        <w:tc>
          <w:tcPr>
            <w:tcW w:w="5528" w:type="dxa"/>
            <w:tcBorders>
              <w:top w:val="single" w:sz="4" w:space="0" w:color="000000"/>
              <w:left w:val="single" w:sz="4" w:space="0" w:color="000000"/>
              <w:bottom w:val="single" w:sz="4" w:space="0" w:color="000000"/>
              <w:right w:val="single" w:sz="4" w:space="0" w:color="000000"/>
            </w:tcBorders>
            <w:shd w:val="clear" w:color="auto" w:fill="auto"/>
          </w:tcPr>
          <w:p w14:paraId="7621817D" w14:textId="77777777" w:rsidR="00597B8C" w:rsidRDefault="00597B8C" w:rsidP="00597B8C">
            <w:pPr>
              <w:widowControl w:val="0"/>
              <w:rPr>
                <w:szCs w:val="22"/>
                <w:lang w:val="en-GB"/>
              </w:rPr>
            </w:pPr>
            <w:r w:rsidRPr="00350DF7">
              <w:rPr>
                <w:szCs w:val="22"/>
                <w:lang w:val="en-GB"/>
              </w:rPr>
              <w:t xml:space="preserve">The Investment will be carried out on the basis of, in particular, an investment/contribution agreement, a shareholders' agreement and revised articles of </w:t>
            </w:r>
            <w:r w:rsidR="005B00B3">
              <w:rPr>
                <w:szCs w:val="22"/>
                <w:lang w:val="en-GB"/>
              </w:rPr>
              <w:t xml:space="preserve">association </w:t>
            </w:r>
            <w:r w:rsidRPr="00350DF7">
              <w:rPr>
                <w:szCs w:val="22"/>
                <w:lang w:val="en-GB"/>
              </w:rPr>
              <w:t>the Company. The first draft of the investment related documentation will be provided by the Company's counsel.</w:t>
            </w:r>
          </w:p>
          <w:p w14:paraId="7E719F8A" w14:textId="77777777" w:rsidR="00597B8C" w:rsidRPr="00350DF7" w:rsidRDefault="00597B8C" w:rsidP="00597B8C">
            <w:pPr>
              <w:widowControl w:val="0"/>
              <w:rPr>
                <w:szCs w:val="22"/>
              </w:rPr>
            </w:pPr>
          </w:p>
        </w:tc>
        <w:tc>
          <w:tcPr>
            <w:tcW w:w="5528" w:type="dxa"/>
            <w:tcBorders>
              <w:top w:val="single" w:sz="4" w:space="0" w:color="000000"/>
              <w:left w:val="single" w:sz="4" w:space="0" w:color="000000"/>
              <w:bottom w:val="single" w:sz="4" w:space="0" w:color="000000"/>
              <w:right w:val="single" w:sz="4" w:space="0" w:color="000000"/>
            </w:tcBorders>
            <w:shd w:val="clear" w:color="auto" w:fill="auto"/>
          </w:tcPr>
          <w:p w14:paraId="680274C8" w14:textId="77777777" w:rsidR="00597B8C" w:rsidRPr="00D82F6A" w:rsidRDefault="00597B8C" w:rsidP="009415B0">
            <w:pPr>
              <w:rPr>
                <w:lang w:val="en-GB"/>
              </w:rPr>
            </w:pPr>
            <w:r w:rsidRPr="00D82F6A">
              <w:rPr>
                <w:lang w:val="en-GB"/>
              </w:rPr>
              <w:t xml:space="preserve">Usually the transaction </w:t>
            </w:r>
            <w:r w:rsidR="005B00B3" w:rsidRPr="00D82F6A">
              <w:rPr>
                <w:lang w:val="en-GB"/>
              </w:rPr>
              <w:t xml:space="preserve">agreements </w:t>
            </w:r>
            <w:r w:rsidRPr="00D82F6A">
              <w:rPr>
                <w:lang w:val="en-GB"/>
              </w:rPr>
              <w:t>comprise of:</w:t>
            </w:r>
          </w:p>
          <w:p w14:paraId="4146FC0A" w14:textId="77777777" w:rsidR="00597B8C" w:rsidRPr="00D82F6A" w:rsidRDefault="00597B8C" w:rsidP="009415B0">
            <w:pPr>
              <w:rPr>
                <w:lang w:val="en-GB"/>
              </w:rPr>
            </w:pPr>
          </w:p>
          <w:p w14:paraId="5B3FEE3D" w14:textId="77777777" w:rsidR="009415B0" w:rsidRPr="00D82F6A" w:rsidRDefault="00597B8C" w:rsidP="009415B0">
            <w:pPr>
              <w:numPr>
                <w:ilvl w:val="0"/>
                <w:numId w:val="29"/>
              </w:numPr>
              <w:rPr>
                <w:lang w:val="en-GB"/>
              </w:rPr>
            </w:pPr>
            <w:r w:rsidRPr="00D82F6A">
              <w:rPr>
                <w:lang w:val="en-GB"/>
              </w:rPr>
              <w:t>an investment agreement</w:t>
            </w:r>
            <w:r w:rsidR="00180AE4" w:rsidRPr="00D82F6A">
              <w:rPr>
                <w:lang w:val="en-GB"/>
              </w:rPr>
              <w:t xml:space="preserve"> (</w:t>
            </w:r>
            <w:r w:rsidR="00180AE4" w:rsidRPr="00D82F6A">
              <w:rPr>
                <w:i/>
                <w:lang w:val="en-GB"/>
              </w:rPr>
              <w:t>Beteiligungsvertrag</w:t>
            </w:r>
            <w:r w:rsidR="00180AE4" w:rsidRPr="00D82F6A">
              <w:rPr>
                <w:lang w:val="en-GB"/>
              </w:rPr>
              <w:t>)</w:t>
            </w:r>
            <w:r w:rsidRPr="00D82F6A">
              <w:rPr>
                <w:lang w:val="en-GB"/>
              </w:rPr>
              <w:t>, providing for provisions regarding (i) the form of investment, (ii) the transaction structure and (iii) representations and warranties (</w:t>
            </w:r>
            <w:bookmarkStart w:id="1" w:name="_Toc284348268"/>
            <w:bookmarkStart w:id="2" w:name="_Toc284348326"/>
            <w:bookmarkStart w:id="3" w:name="_Toc284348625"/>
            <w:bookmarkStart w:id="4" w:name="_Ref284414042"/>
            <w:bookmarkStart w:id="5" w:name="_Ref284414403"/>
            <w:bookmarkStart w:id="6" w:name="_Ref287372063"/>
            <w:bookmarkStart w:id="7" w:name="_Toc326078549"/>
            <w:r w:rsidRPr="00D82F6A">
              <w:rPr>
                <w:lang w:val="en-GB"/>
              </w:rPr>
              <w:t xml:space="preserve">including </w:t>
            </w:r>
            <w:bookmarkEnd w:id="1"/>
            <w:bookmarkEnd w:id="2"/>
            <w:bookmarkEnd w:id="3"/>
            <w:bookmarkEnd w:id="4"/>
            <w:bookmarkEnd w:id="5"/>
            <w:r w:rsidRPr="00D82F6A">
              <w:rPr>
                <w:lang w:val="en-GB"/>
              </w:rPr>
              <w:t>indemnification and limitation of liability</w:t>
            </w:r>
            <w:bookmarkEnd w:id="6"/>
            <w:bookmarkEnd w:id="7"/>
            <w:r w:rsidRPr="00D82F6A">
              <w:rPr>
                <w:lang w:val="en-GB"/>
              </w:rPr>
              <w:t xml:space="preserve"> provisions; if the company is co-founded by an investor or financed immediately after</w:t>
            </w:r>
            <w:r w:rsidR="00C02748" w:rsidRPr="00D82F6A">
              <w:rPr>
                <w:lang w:val="en-GB"/>
              </w:rPr>
              <w:t xml:space="preserve"> the foundation</w:t>
            </w:r>
            <w:r w:rsidRPr="00D82F6A">
              <w:rPr>
                <w:lang w:val="en-GB"/>
              </w:rPr>
              <w:t>, usually limited representations and warranties (in particular regarding ownership of intellectual property) apply;</w:t>
            </w:r>
          </w:p>
          <w:p w14:paraId="3EA37580" w14:textId="77777777" w:rsidR="009415B0" w:rsidRPr="00D82F6A" w:rsidRDefault="009415B0" w:rsidP="009415B0">
            <w:pPr>
              <w:rPr>
                <w:lang w:val="en-GB"/>
              </w:rPr>
            </w:pPr>
          </w:p>
          <w:p w14:paraId="1FDF7316" w14:textId="77777777" w:rsidR="009415B0" w:rsidRPr="00D82F6A" w:rsidRDefault="00597B8C" w:rsidP="009415B0">
            <w:pPr>
              <w:numPr>
                <w:ilvl w:val="0"/>
                <w:numId w:val="29"/>
              </w:numPr>
              <w:rPr>
                <w:lang w:val="en-GB"/>
              </w:rPr>
            </w:pPr>
            <w:r w:rsidRPr="00D82F6A">
              <w:rPr>
                <w:lang w:val="en-GB"/>
              </w:rPr>
              <w:t>a shareholders agreement</w:t>
            </w:r>
            <w:r w:rsidR="00180AE4" w:rsidRPr="00D82F6A">
              <w:rPr>
                <w:lang w:val="en-GB"/>
              </w:rPr>
              <w:t xml:space="preserve"> (</w:t>
            </w:r>
            <w:r w:rsidR="00180AE4" w:rsidRPr="00D82F6A">
              <w:rPr>
                <w:i/>
                <w:lang w:val="en-GB"/>
              </w:rPr>
              <w:t>Syndikatsvertrag / Gesellschaftervereinbarung</w:t>
            </w:r>
            <w:r w:rsidR="00180AE4" w:rsidRPr="00D82F6A">
              <w:rPr>
                <w:lang w:val="en-GB"/>
              </w:rPr>
              <w:t>)</w:t>
            </w:r>
            <w:r w:rsidRPr="00D82F6A">
              <w:rPr>
                <w:lang w:val="en-GB"/>
              </w:rPr>
              <w:t xml:space="preserve">, </w:t>
            </w:r>
            <w:r w:rsidR="007C6A27" w:rsidRPr="00D82F6A">
              <w:rPr>
                <w:lang w:val="en-GB"/>
              </w:rPr>
              <w:t>including</w:t>
            </w:r>
            <w:r w:rsidRPr="00D82F6A">
              <w:rPr>
                <w:lang w:val="en-GB"/>
              </w:rPr>
              <w:t xml:space="preserve"> provisions regarding (i) rights and obligations of the shareholders with respect to their shareholdings,</w:t>
            </w:r>
            <w:r w:rsidR="00180AE4" w:rsidRPr="00D82F6A">
              <w:rPr>
                <w:lang w:val="en-GB"/>
              </w:rPr>
              <w:t xml:space="preserve"> </w:t>
            </w:r>
            <w:r w:rsidRPr="00D82F6A">
              <w:rPr>
                <w:lang w:val="en-GB"/>
              </w:rPr>
              <w:t>(ii) the voting of the shareholders in shareholders' meetings</w:t>
            </w:r>
            <w:r w:rsidR="00261244" w:rsidRPr="00D82F6A">
              <w:rPr>
                <w:lang w:val="en-GB"/>
              </w:rPr>
              <w:t>,</w:t>
            </w:r>
            <w:r w:rsidRPr="00D82F6A">
              <w:rPr>
                <w:lang w:val="en-GB"/>
              </w:rPr>
              <w:t xml:space="preserve"> (iii) the completion of a successful exit of the shareholders and (iv) the company's corporate governance (including nomination rights to advisory/supervisory boards); </w:t>
            </w:r>
          </w:p>
          <w:p w14:paraId="5A4EE6B0" w14:textId="77777777" w:rsidR="009415B0" w:rsidRPr="00D82F6A" w:rsidRDefault="009415B0" w:rsidP="009415B0">
            <w:pPr>
              <w:pStyle w:val="Listenabsatz"/>
              <w:rPr>
                <w:lang w:val="en-GB"/>
              </w:rPr>
            </w:pPr>
          </w:p>
          <w:p w14:paraId="1FF4C3A8" w14:textId="77777777" w:rsidR="009415B0" w:rsidRPr="00D82F6A" w:rsidRDefault="00597B8C" w:rsidP="009415B0">
            <w:pPr>
              <w:numPr>
                <w:ilvl w:val="0"/>
                <w:numId w:val="29"/>
              </w:numPr>
              <w:rPr>
                <w:lang w:val="en-GB"/>
              </w:rPr>
            </w:pPr>
            <w:r w:rsidRPr="00D82F6A">
              <w:rPr>
                <w:lang w:val="en-GB"/>
              </w:rPr>
              <w:t>the articles of association</w:t>
            </w:r>
            <w:r w:rsidR="00180AE4" w:rsidRPr="00D82F6A">
              <w:rPr>
                <w:lang w:val="en-GB"/>
              </w:rPr>
              <w:t xml:space="preserve"> (</w:t>
            </w:r>
            <w:r w:rsidR="00180AE4" w:rsidRPr="00D82F6A">
              <w:rPr>
                <w:i/>
                <w:lang w:val="en-GB"/>
              </w:rPr>
              <w:t>Gesellschaftsvertrag</w:t>
            </w:r>
            <w:r w:rsidR="00180AE4" w:rsidRPr="00D82F6A">
              <w:rPr>
                <w:lang w:val="en-GB"/>
              </w:rPr>
              <w:t>)</w:t>
            </w:r>
            <w:r w:rsidRPr="00D82F6A">
              <w:rPr>
                <w:lang w:val="en-GB"/>
              </w:rPr>
              <w:t>, which usually need to be amended in the course of a financing round (e.g. consent and/or veto rights of the investors' majority need to be included);</w:t>
            </w:r>
          </w:p>
          <w:p w14:paraId="0C02D615" w14:textId="77777777" w:rsidR="009415B0" w:rsidRPr="00D82F6A" w:rsidRDefault="009415B0" w:rsidP="009415B0">
            <w:pPr>
              <w:pStyle w:val="Listenabsatz"/>
              <w:rPr>
                <w:lang w:val="en-GB"/>
              </w:rPr>
            </w:pPr>
          </w:p>
          <w:p w14:paraId="63DB9322" w14:textId="77777777" w:rsidR="00597B8C" w:rsidRPr="00D82F6A" w:rsidRDefault="00597B8C" w:rsidP="009415B0">
            <w:pPr>
              <w:numPr>
                <w:ilvl w:val="0"/>
                <w:numId w:val="29"/>
              </w:numPr>
              <w:rPr>
                <w:lang w:val="en-GB"/>
              </w:rPr>
            </w:pPr>
            <w:r w:rsidRPr="00D82F6A">
              <w:rPr>
                <w:lang w:val="en-GB"/>
              </w:rPr>
              <w:t>documents required for the capital increase (minutes of the shareholders' meeting</w:t>
            </w:r>
            <w:r w:rsidR="00180AE4" w:rsidRPr="00D82F6A">
              <w:rPr>
                <w:lang w:val="en-GB"/>
              </w:rPr>
              <w:t xml:space="preserve"> (</w:t>
            </w:r>
            <w:r w:rsidR="00180AE4" w:rsidRPr="00D82F6A">
              <w:rPr>
                <w:i/>
                <w:lang w:val="en-GB"/>
              </w:rPr>
              <w:t>Protokoll der Generalversammlung</w:t>
            </w:r>
            <w:r w:rsidR="00180AE4" w:rsidRPr="00D82F6A">
              <w:rPr>
                <w:lang w:val="en-GB"/>
              </w:rPr>
              <w:t>)</w:t>
            </w:r>
            <w:r w:rsidRPr="00D82F6A">
              <w:rPr>
                <w:lang w:val="en-GB"/>
              </w:rPr>
              <w:t>, subscription- and/or accession declaration</w:t>
            </w:r>
            <w:r w:rsidR="00180AE4" w:rsidRPr="00D82F6A">
              <w:rPr>
                <w:lang w:val="en-GB"/>
              </w:rPr>
              <w:t xml:space="preserve"> (</w:t>
            </w:r>
            <w:r w:rsidR="00180AE4" w:rsidRPr="00D82F6A">
              <w:rPr>
                <w:i/>
                <w:lang w:val="en-GB"/>
              </w:rPr>
              <w:t>Übernahme- und/oder</w:t>
            </w:r>
            <w:r w:rsidR="00180AE4" w:rsidRPr="00D82F6A">
              <w:rPr>
                <w:lang w:val="en-GB"/>
              </w:rPr>
              <w:t xml:space="preserve"> </w:t>
            </w:r>
            <w:r w:rsidR="00180AE4" w:rsidRPr="00D82F6A">
              <w:rPr>
                <w:i/>
                <w:lang w:val="en-GB"/>
              </w:rPr>
              <w:t>Beitrittserklärung</w:t>
            </w:r>
            <w:r w:rsidR="00180AE4" w:rsidRPr="00D82F6A">
              <w:rPr>
                <w:lang w:val="en-GB"/>
              </w:rPr>
              <w:t>)</w:t>
            </w:r>
            <w:r w:rsidRPr="00D82F6A">
              <w:rPr>
                <w:lang w:val="en-GB"/>
              </w:rPr>
              <w:t>, commercial register application</w:t>
            </w:r>
            <w:r w:rsidR="00180AE4" w:rsidRPr="00D82F6A">
              <w:rPr>
                <w:lang w:val="en-GB"/>
              </w:rPr>
              <w:t xml:space="preserve"> (</w:t>
            </w:r>
            <w:r w:rsidR="00180AE4" w:rsidRPr="00D82F6A">
              <w:rPr>
                <w:i/>
                <w:lang w:val="en-GB"/>
              </w:rPr>
              <w:t>Firmenbucheingabe</w:t>
            </w:r>
            <w:r w:rsidR="00180AE4" w:rsidRPr="00D82F6A">
              <w:rPr>
                <w:lang w:val="en-GB"/>
              </w:rPr>
              <w:t>)</w:t>
            </w:r>
            <w:r w:rsidRPr="00D82F6A">
              <w:rPr>
                <w:lang w:val="en-GB"/>
              </w:rPr>
              <w:t>).</w:t>
            </w:r>
          </w:p>
          <w:p w14:paraId="79A85F55" w14:textId="77777777" w:rsidR="00597B8C" w:rsidRPr="00D82F6A" w:rsidRDefault="00597B8C" w:rsidP="009415B0">
            <w:pPr>
              <w:rPr>
                <w:lang w:val="en-GB"/>
              </w:rPr>
            </w:pPr>
          </w:p>
          <w:p w14:paraId="4B5E33DE" w14:textId="77777777" w:rsidR="00597B8C" w:rsidRPr="00D82F6A" w:rsidRDefault="00597B8C" w:rsidP="009415B0">
            <w:pPr>
              <w:rPr>
                <w:rFonts w:eastAsia="Cambria"/>
                <w:color w:val="000000"/>
                <w:lang w:val="en-GB"/>
              </w:rPr>
            </w:pPr>
            <w:r w:rsidRPr="00D82F6A">
              <w:rPr>
                <w:rFonts w:eastAsia="Cambria"/>
                <w:color w:val="000000"/>
                <w:lang w:val="en-GB"/>
              </w:rPr>
              <w:t>Usually, for each financing round a separate investment agreement is concluded. However, the shareholders agreement will often be replaced by a new shareholders agreement concluded in the course of a new financing round (instead of executing amendment agreements) so that only one shareholders agreement at a time shall be in place.</w:t>
            </w:r>
          </w:p>
          <w:p w14:paraId="77F8AC61" w14:textId="77777777" w:rsidR="00597B8C" w:rsidRPr="00D82F6A" w:rsidRDefault="00597B8C" w:rsidP="009415B0">
            <w:pPr>
              <w:rPr>
                <w:rFonts w:eastAsia="Cambria"/>
                <w:color w:val="000000"/>
                <w:lang w:val="en-GB"/>
              </w:rPr>
            </w:pPr>
          </w:p>
          <w:p w14:paraId="19F9F230" w14:textId="77777777" w:rsidR="00377A32" w:rsidRPr="00D82F6A" w:rsidRDefault="00377A32" w:rsidP="009415B0">
            <w:pPr>
              <w:rPr>
                <w:rFonts w:eastAsia="Cambria"/>
                <w:color w:val="000000"/>
                <w:lang w:val="en-GB"/>
              </w:rPr>
            </w:pPr>
          </w:p>
          <w:p w14:paraId="24CCD31C" w14:textId="77777777" w:rsidR="00F950B4" w:rsidRPr="00D82F6A" w:rsidRDefault="00F950B4" w:rsidP="009415B0">
            <w:pPr>
              <w:rPr>
                <w:rFonts w:eastAsia="Cambria"/>
                <w:color w:val="000000"/>
                <w:lang w:val="en-GB"/>
              </w:rPr>
            </w:pPr>
            <w:r w:rsidRPr="00D82F6A">
              <w:rPr>
                <w:rFonts w:eastAsia="Cambria"/>
                <w:color w:val="000000"/>
                <w:lang w:val="en-GB"/>
              </w:rPr>
              <w:t xml:space="preserve">Alternatively, the provisions of the investment agreement (lit (a)) and the shareholders' agreement </w:t>
            </w:r>
            <w:r w:rsidR="00D03F60" w:rsidRPr="00D82F6A">
              <w:rPr>
                <w:rFonts w:eastAsia="Cambria"/>
                <w:color w:val="000000"/>
                <w:lang w:val="en-GB"/>
              </w:rPr>
              <w:t xml:space="preserve">(lit (b)) </w:t>
            </w:r>
            <w:r w:rsidRPr="00D82F6A">
              <w:rPr>
                <w:rFonts w:eastAsia="Cambria"/>
                <w:color w:val="000000"/>
                <w:lang w:val="en-GB"/>
              </w:rPr>
              <w:t xml:space="preserve">may be </w:t>
            </w:r>
            <w:r w:rsidR="00CE19B8" w:rsidRPr="00D82F6A">
              <w:rPr>
                <w:rFonts w:eastAsia="Cambria"/>
                <w:color w:val="000000"/>
                <w:lang w:val="en-GB"/>
              </w:rPr>
              <w:t>set forth</w:t>
            </w:r>
            <w:r w:rsidRPr="00D82F6A">
              <w:rPr>
                <w:rFonts w:eastAsia="Cambria"/>
                <w:color w:val="000000"/>
                <w:lang w:val="en-GB"/>
              </w:rPr>
              <w:t xml:space="preserve"> in one single agreement</w:t>
            </w:r>
            <w:r w:rsidR="00D03F60" w:rsidRPr="00D82F6A">
              <w:rPr>
                <w:rFonts w:eastAsia="Cambria"/>
                <w:color w:val="000000"/>
                <w:lang w:val="en-GB"/>
              </w:rPr>
              <w:t>, a so-</w:t>
            </w:r>
            <w:r w:rsidRPr="00D82F6A">
              <w:rPr>
                <w:rFonts w:eastAsia="Cambria"/>
                <w:color w:val="000000"/>
                <w:lang w:val="en-GB"/>
              </w:rPr>
              <w:t xml:space="preserve">called </w:t>
            </w:r>
            <w:r w:rsidR="00D03F60" w:rsidRPr="00D82F6A">
              <w:rPr>
                <w:rFonts w:eastAsia="Cambria"/>
                <w:color w:val="000000"/>
                <w:lang w:val="en-GB"/>
              </w:rPr>
              <w:t xml:space="preserve">investment agreement or </w:t>
            </w:r>
            <w:r w:rsidR="008F4417" w:rsidRPr="00D82F6A">
              <w:rPr>
                <w:rFonts w:eastAsia="Cambria"/>
                <w:color w:val="000000"/>
                <w:lang w:val="en-GB"/>
              </w:rPr>
              <w:t>investment- and shareholders' agreement.</w:t>
            </w:r>
            <w:r w:rsidR="00D03F60" w:rsidRPr="00D82F6A">
              <w:rPr>
                <w:rFonts w:eastAsia="Cambria"/>
                <w:color w:val="000000"/>
                <w:lang w:val="en-GB"/>
              </w:rPr>
              <w:t xml:space="preserve"> In such case, </w:t>
            </w:r>
            <w:r w:rsidR="009F2DD6" w:rsidRPr="00D82F6A">
              <w:rPr>
                <w:rFonts w:eastAsia="Cambria"/>
                <w:color w:val="000000"/>
                <w:lang w:val="en-GB"/>
              </w:rPr>
              <w:t xml:space="preserve">existing agreements are amended </w:t>
            </w:r>
            <w:r w:rsidR="005C4BAD" w:rsidRPr="00D82F6A">
              <w:rPr>
                <w:rFonts w:eastAsia="Cambria"/>
                <w:color w:val="000000"/>
                <w:lang w:val="en-GB"/>
              </w:rPr>
              <w:t xml:space="preserve">rather </w:t>
            </w:r>
            <w:r w:rsidR="009F2DD6" w:rsidRPr="00D82F6A">
              <w:rPr>
                <w:rFonts w:eastAsia="Cambria"/>
                <w:color w:val="000000"/>
                <w:lang w:val="en-GB"/>
              </w:rPr>
              <w:t>than replaced (due to provisions which shall survive for a certain time period, such as indemnification provisions</w:t>
            </w:r>
            <w:r w:rsidR="005B00B3" w:rsidRPr="00D82F6A">
              <w:rPr>
                <w:rFonts w:eastAsia="Cambria"/>
                <w:color w:val="000000"/>
                <w:lang w:val="en-GB"/>
              </w:rPr>
              <w:t>)</w:t>
            </w:r>
            <w:r w:rsidR="00D03F60" w:rsidRPr="00D82F6A">
              <w:rPr>
                <w:rFonts w:eastAsia="Cambria"/>
                <w:color w:val="000000"/>
                <w:lang w:val="en-GB"/>
              </w:rPr>
              <w:t>.</w:t>
            </w:r>
          </w:p>
          <w:p w14:paraId="60CBB170" w14:textId="77777777" w:rsidR="00D03F60" w:rsidRPr="00D82F6A" w:rsidRDefault="00D03F60" w:rsidP="009415B0">
            <w:pPr>
              <w:rPr>
                <w:rFonts w:eastAsia="Cambria"/>
                <w:color w:val="000000"/>
                <w:lang w:val="en-GB"/>
              </w:rPr>
            </w:pPr>
          </w:p>
        </w:tc>
      </w:tr>
      <w:tr w:rsidR="00441B94" w:rsidRPr="00592994" w14:paraId="5655BBEB" w14:textId="77777777" w:rsidTr="00D82F6A">
        <w:tc>
          <w:tcPr>
            <w:tcW w:w="2064" w:type="dxa"/>
            <w:tcBorders>
              <w:right w:val="single" w:sz="4" w:space="0" w:color="000000"/>
            </w:tcBorders>
            <w:shd w:val="clear" w:color="auto" w:fill="auto"/>
          </w:tcPr>
          <w:p w14:paraId="4B63A186" w14:textId="77777777" w:rsidR="00597B8C" w:rsidRPr="00350DF7" w:rsidRDefault="00597B8C" w:rsidP="009415B0">
            <w:pPr>
              <w:rPr>
                <w:lang w:val="en-GB"/>
              </w:rPr>
            </w:pPr>
            <w:r w:rsidRPr="00350DF7">
              <w:rPr>
                <w:lang w:val="en-GB"/>
              </w:rPr>
              <w:t>Due Diligence:</w:t>
            </w:r>
          </w:p>
        </w:tc>
        <w:tc>
          <w:tcPr>
            <w:tcW w:w="5528" w:type="dxa"/>
            <w:tcBorders>
              <w:top w:val="single" w:sz="4" w:space="0" w:color="000000"/>
              <w:left w:val="single" w:sz="4" w:space="0" w:color="000000"/>
              <w:bottom w:val="single" w:sz="4" w:space="0" w:color="000000"/>
              <w:right w:val="single" w:sz="4" w:space="0" w:color="000000"/>
            </w:tcBorders>
            <w:shd w:val="clear" w:color="auto" w:fill="auto"/>
          </w:tcPr>
          <w:p w14:paraId="48387E67" w14:textId="77777777" w:rsidR="00597B8C" w:rsidRDefault="00597B8C" w:rsidP="00597B8C">
            <w:pPr>
              <w:widowControl w:val="0"/>
              <w:rPr>
                <w:szCs w:val="22"/>
                <w:lang w:val="en-GB"/>
              </w:rPr>
            </w:pPr>
            <w:r w:rsidRPr="00350DF7">
              <w:rPr>
                <w:szCs w:val="22"/>
                <w:lang w:val="en-GB"/>
              </w:rPr>
              <w:t>The Investors are free to conduct a due diligence, especially with regard to financial, tax, legal and technical aspects of the Company. For this purpose, the Company will provide the Investors and their advisors with all requested documents and information.</w:t>
            </w:r>
          </w:p>
          <w:p w14:paraId="3A5609DD" w14:textId="77777777" w:rsidR="00597B8C" w:rsidRPr="00350DF7" w:rsidRDefault="00597B8C" w:rsidP="00597B8C">
            <w:pPr>
              <w:widowControl w:val="0"/>
              <w:rPr>
                <w:szCs w:val="22"/>
              </w:rPr>
            </w:pPr>
          </w:p>
        </w:tc>
        <w:tc>
          <w:tcPr>
            <w:tcW w:w="5528" w:type="dxa"/>
            <w:tcBorders>
              <w:top w:val="single" w:sz="4" w:space="0" w:color="000000"/>
              <w:left w:val="single" w:sz="4" w:space="0" w:color="000000"/>
              <w:bottom w:val="single" w:sz="4" w:space="0" w:color="000000"/>
              <w:right w:val="single" w:sz="4" w:space="0" w:color="000000"/>
            </w:tcBorders>
            <w:shd w:val="clear" w:color="auto" w:fill="auto"/>
          </w:tcPr>
          <w:p w14:paraId="11C531F7" w14:textId="77777777" w:rsidR="00597B8C" w:rsidRPr="00D82F6A" w:rsidRDefault="00597B8C" w:rsidP="006F2061">
            <w:pPr>
              <w:rPr>
                <w:rFonts w:eastAsia="Calibri"/>
                <w:szCs w:val="22"/>
              </w:rPr>
            </w:pPr>
            <w:r w:rsidRPr="00D82F6A">
              <w:rPr>
                <w:rFonts w:eastAsia="Calibri"/>
                <w:szCs w:val="22"/>
              </w:rPr>
              <w:t xml:space="preserve">Due diligence means the careful, systematic and detailed </w:t>
            </w:r>
            <w:r w:rsidR="005B00B3" w:rsidRPr="00D82F6A">
              <w:rPr>
                <w:rFonts w:eastAsia="Calibri"/>
                <w:szCs w:val="22"/>
              </w:rPr>
              <w:t xml:space="preserve">investors' </w:t>
            </w:r>
            <w:r w:rsidRPr="00D82F6A">
              <w:rPr>
                <w:rFonts w:eastAsia="Calibri"/>
                <w:szCs w:val="22"/>
              </w:rPr>
              <w:t xml:space="preserve">review and analysis of data </w:t>
            </w:r>
            <w:r w:rsidR="005B00B3" w:rsidRPr="00D82F6A">
              <w:rPr>
                <w:rFonts w:eastAsia="Calibri"/>
                <w:szCs w:val="22"/>
              </w:rPr>
              <w:t xml:space="preserve">and information collected by </w:t>
            </w:r>
            <w:r w:rsidR="0088057D" w:rsidRPr="00D82F6A">
              <w:rPr>
                <w:rFonts w:eastAsia="Calibri"/>
                <w:szCs w:val="22"/>
              </w:rPr>
              <w:t xml:space="preserve">the </w:t>
            </w:r>
            <w:r w:rsidR="005B00B3" w:rsidRPr="00D82F6A">
              <w:rPr>
                <w:rFonts w:eastAsia="Calibri"/>
                <w:szCs w:val="22"/>
              </w:rPr>
              <w:t>company</w:t>
            </w:r>
            <w:r w:rsidR="0088057D" w:rsidRPr="00D82F6A">
              <w:rPr>
                <w:rFonts w:eastAsia="Calibri"/>
                <w:szCs w:val="22"/>
              </w:rPr>
              <w:t xml:space="preserve"> and disclosed in a virtual data room</w:t>
            </w:r>
            <w:r w:rsidRPr="00D82F6A">
              <w:rPr>
                <w:rFonts w:eastAsia="Calibri"/>
                <w:szCs w:val="22"/>
              </w:rPr>
              <w:t>.</w:t>
            </w:r>
          </w:p>
          <w:p w14:paraId="551A7991" w14:textId="77777777" w:rsidR="00180AE4" w:rsidRPr="00D82F6A" w:rsidRDefault="00180AE4" w:rsidP="006F2061">
            <w:pPr>
              <w:rPr>
                <w:rFonts w:eastAsia="Calibri"/>
                <w:szCs w:val="22"/>
              </w:rPr>
            </w:pPr>
          </w:p>
          <w:p w14:paraId="73B6894A" w14:textId="77777777" w:rsidR="00597B8C" w:rsidRPr="00D82F6A" w:rsidRDefault="00597B8C" w:rsidP="0088057D">
            <w:pPr>
              <w:pBdr>
                <w:bottom w:val="single" w:sz="6" w:space="1" w:color="auto"/>
              </w:pBdr>
              <w:rPr>
                <w:rFonts w:eastAsia="Calibri"/>
                <w:szCs w:val="22"/>
              </w:rPr>
            </w:pPr>
            <w:r w:rsidRPr="00D82F6A">
              <w:rPr>
                <w:rFonts w:eastAsia="Calibri"/>
                <w:szCs w:val="22"/>
              </w:rPr>
              <w:t>There are no statutory r</w:t>
            </w:r>
            <w:r w:rsidR="005B00B3" w:rsidRPr="00D82F6A">
              <w:rPr>
                <w:rFonts w:eastAsia="Calibri"/>
                <w:szCs w:val="22"/>
              </w:rPr>
              <w:t>ules</w:t>
            </w:r>
            <w:r w:rsidRPr="00D82F6A">
              <w:rPr>
                <w:rFonts w:eastAsia="Calibri"/>
                <w:szCs w:val="22"/>
              </w:rPr>
              <w:t xml:space="preserve"> on how a due diligence should be carried out. Since startups are usually still in the development phase and have little experience at the time of the financing round, detailed due diligence applying conventional methods can sometimes be difficult. The investors try to make their investment decision by collecting all available information. In addition to the soft skills of a start-up, such as the team structure, the usual contents of a due diligence are legal and tax law aspects, market position and future development, the financial </w:t>
            </w:r>
            <w:r w:rsidR="0088057D" w:rsidRPr="00D82F6A">
              <w:rPr>
                <w:rFonts w:eastAsia="Calibri"/>
                <w:szCs w:val="22"/>
              </w:rPr>
              <w:t>status</w:t>
            </w:r>
            <w:r w:rsidRPr="00D82F6A">
              <w:rPr>
                <w:rFonts w:eastAsia="Calibri"/>
                <w:szCs w:val="22"/>
              </w:rPr>
              <w:t xml:space="preserve"> and reporting.</w:t>
            </w:r>
          </w:p>
          <w:p w14:paraId="3CBDBF03" w14:textId="77777777" w:rsidR="00377A32" w:rsidRPr="00D82F6A" w:rsidRDefault="00377A32" w:rsidP="0088057D">
            <w:pPr>
              <w:pBdr>
                <w:bottom w:val="single" w:sz="6" w:space="1" w:color="auto"/>
              </w:pBdr>
              <w:rPr>
                <w:lang w:eastAsia="x-none"/>
              </w:rPr>
            </w:pPr>
          </w:p>
        </w:tc>
      </w:tr>
      <w:tr w:rsidR="00441B94" w:rsidRPr="008D4A60" w14:paraId="79906D5E" w14:textId="77777777" w:rsidTr="00D82F6A">
        <w:tc>
          <w:tcPr>
            <w:tcW w:w="2064" w:type="dxa"/>
            <w:tcBorders>
              <w:right w:val="single" w:sz="4" w:space="0" w:color="000000"/>
            </w:tcBorders>
            <w:shd w:val="clear" w:color="auto" w:fill="auto"/>
          </w:tcPr>
          <w:p w14:paraId="3216FA71" w14:textId="77777777" w:rsidR="00597B8C" w:rsidRPr="00350DF7" w:rsidRDefault="00597B8C" w:rsidP="009415B0">
            <w:pPr>
              <w:rPr>
                <w:lang w:val="en-GB"/>
              </w:rPr>
            </w:pPr>
            <w:r w:rsidRPr="00350DF7">
              <w:rPr>
                <w:lang w:val="en-GB"/>
              </w:rPr>
              <w:t>Confidentiality:</w:t>
            </w:r>
          </w:p>
        </w:tc>
        <w:tc>
          <w:tcPr>
            <w:tcW w:w="5528" w:type="dxa"/>
            <w:tcBorders>
              <w:top w:val="single" w:sz="4" w:space="0" w:color="000000"/>
              <w:left w:val="single" w:sz="4" w:space="0" w:color="000000"/>
              <w:bottom w:val="single" w:sz="4" w:space="0" w:color="000000"/>
              <w:right w:val="single" w:sz="4" w:space="0" w:color="000000"/>
            </w:tcBorders>
            <w:shd w:val="clear" w:color="auto" w:fill="auto"/>
          </w:tcPr>
          <w:p w14:paraId="3692933F" w14:textId="77777777" w:rsidR="00597B8C" w:rsidRDefault="00597B8C" w:rsidP="00597B8C">
            <w:pPr>
              <w:widowControl w:val="0"/>
              <w:rPr>
                <w:szCs w:val="22"/>
              </w:rPr>
            </w:pPr>
            <w:r w:rsidRPr="00350DF7">
              <w:rPr>
                <w:szCs w:val="22"/>
              </w:rPr>
              <w:t xml:space="preserve">The terms and existence of this term sheet and the identity of the Investors are to be kept confidential by the Parties and </w:t>
            </w:r>
            <w:bookmarkStart w:id="8" w:name="_DV_M89"/>
            <w:bookmarkEnd w:id="8"/>
            <w:r w:rsidRPr="00350DF7">
              <w:rPr>
                <w:szCs w:val="22"/>
              </w:rPr>
              <w:t xml:space="preserve">are not to be disclosed to any person other than the Company's, the Founders' </w:t>
            </w:r>
            <w:bookmarkStart w:id="9" w:name="_DV_C124"/>
            <w:r w:rsidRPr="00350DF7">
              <w:rPr>
                <w:bCs/>
                <w:szCs w:val="22"/>
              </w:rPr>
              <w:t xml:space="preserve">and the Investors' </w:t>
            </w:r>
            <w:bookmarkStart w:id="10" w:name="_DV_M90"/>
            <w:bookmarkEnd w:id="9"/>
            <w:bookmarkEnd w:id="10"/>
            <w:r w:rsidRPr="00350DF7">
              <w:rPr>
                <w:szCs w:val="22"/>
              </w:rPr>
              <w:t xml:space="preserve">officers, shareholders and legal, financial and/or other transaction advisors (to the extent necessary to </w:t>
            </w:r>
            <w:r w:rsidR="00261244">
              <w:rPr>
                <w:szCs w:val="22"/>
              </w:rPr>
              <w:t>complete</w:t>
            </w:r>
            <w:r w:rsidR="00261244" w:rsidRPr="00350DF7">
              <w:rPr>
                <w:szCs w:val="22"/>
              </w:rPr>
              <w:t xml:space="preserve"> </w:t>
            </w:r>
            <w:r w:rsidRPr="00350DF7">
              <w:rPr>
                <w:szCs w:val="22"/>
              </w:rPr>
              <w:t xml:space="preserve">the transactions contemplated hereby) without the prior written consent of the </w:t>
            </w:r>
            <w:bookmarkStart w:id="11" w:name="_DV_C126"/>
            <w:r w:rsidRPr="00350DF7">
              <w:rPr>
                <w:szCs w:val="22"/>
              </w:rPr>
              <w:t>other parties</w:t>
            </w:r>
            <w:bookmarkStart w:id="12" w:name="_DV_M91"/>
            <w:bookmarkEnd w:id="11"/>
            <w:bookmarkEnd w:id="12"/>
            <w:r w:rsidRPr="00350DF7">
              <w:rPr>
                <w:szCs w:val="22"/>
              </w:rPr>
              <w:t>. Prior to due diligence, a separate Non-Disclosure-Agreement (NDA) will be signed by the Investors.</w:t>
            </w:r>
          </w:p>
          <w:p w14:paraId="3027BBB1" w14:textId="77777777" w:rsidR="00597B8C" w:rsidRPr="00350DF7" w:rsidRDefault="00597B8C" w:rsidP="00597B8C">
            <w:pPr>
              <w:widowControl w:val="0"/>
              <w:rPr>
                <w:szCs w:val="22"/>
              </w:rPr>
            </w:pPr>
          </w:p>
        </w:tc>
        <w:tc>
          <w:tcPr>
            <w:tcW w:w="5528" w:type="dxa"/>
            <w:tcBorders>
              <w:top w:val="single" w:sz="4" w:space="0" w:color="000000"/>
              <w:left w:val="single" w:sz="4" w:space="0" w:color="000000"/>
              <w:bottom w:val="single" w:sz="4" w:space="0" w:color="000000"/>
              <w:right w:val="single" w:sz="4" w:space="0" w:color="000000"/>
            </w:tcBorders>
            <w:shd w:val="clear" w:color="auto" w:fill="auto"/>
          </w:tcPr>
          <w:p w14:paraId="7F584D0A" w14:textId="77777777" w:rsidR="00597B8C" w:rsidRPr="00D82F6A" w:rsidRDefault="007170CA" w:rsidP="009415B0">
            <w:pPr>
              <w:rPr>
                <w:lang w:val="en-GB"/>
              </w:rPr>
            </w:pPr>
            <w:r w:rsidRPr="00D82F6A">
              <w:t>Investors typically do not want the term sheet to be disclosed to other potential investors in order to avoid the deal terms being shopped. Further, the term sheet provides for certain sensitive information regarding the company, in particular the company's valuation</w:t>
            </w:r>
            <w:r w:rsidR="00496C67" w:rsidRPr="00D82F6A">
              <w:t>.</w:t>
            </w:r>
            <w:r w:rsidRPr="00D82F6A">
              <w:t xml:space="preserve"> </w:t>
            </w:r>
            <w:r w:rsidR="00496C67" w:rsidRPr="00D82F6A">
              <w:t xml:space="preserve">It is </w:t>
            </w:r>
            <w:r w:rsidRPr="00D82F6A">
              <w:t>within the interest of the company and the founders</w:t>
            </w:r>
            <w:r w:rsidR="00496C67" w:rsidRPr="00D82F6A">
              <w:t xml:space="preserve"> for this to not be disclosed</w:t>
            </w:r>
            <w:r w:rsidRPr="00D82F6A">
              <w:t>. Prior to disclosing the data</w:t>
            </w:r>
            <w:r w:rsidR="0088057D" w:rsidRPr="00D82F6A">
              <w:t xml:space="preserve"> </w:t>
            </w:r>
            <w:r w:rsidRPr="00D82F6A">
              <w:t>room the parties often enter into a separate (and more detailed) Non-Disclosure-Agreement</w:t>
            </w:r>
            <w:r w:rsidR="00180AE4" w:rsidRPr="00D82F6A">
              <w:t xml:space="preserve"> (</w:t>
            </w:r>
            <w:r w:rsidR="00180AE4" w:rsidRPr="00D82F6A">
              <w:rPr>
                <w:i/>
              </w:rPr>
              <w:t>Geheimhaltungsvereinbarung</w:t>
            </w:r>
            <w:r w:rsidR="00180AE4" w:rsidRPr="00D82F6A">
              <w:t>)</w:t>
            </w:r>
            <w:r w:rsidRPr="00D82F6A">
              <w:t>.</w:t>
            </w:r>
          </w:p>
        </w:tc>
      </w:tr>
      <w:tr w:rsidR="00441B94" w:rsidRPr="00010E40" w14:paraId="44513AB2" w14:textId="77777777" w:rsidTr="00D82F6A">
        <w:tc>
          <w:tcPr>
            <w:tcW w:w="2064" w:type="dxa"/>
            <w:tcBorders>
              <w:right w:val="single" w:sz="4" w:space="0" w:color="000000"/>
            </w:tcBorders>
            <w:shd w:val="clear" w:color="auto" w:fill="auto"/>
          </w:tcPr>
          <w:p w14:paraId="34C0AF5A" w14:textId="77777777" w:rsidR="00597B8C" w:rsidRPr="00350DF7" w:rsidRDefault="00597B8C" w:rsidP="009415B0">
            <w:pPr>
              <w:rPr>
                <w:lang w:val="en-GB"/>
              </w:rPr>
            </w:pPr>
            <w:r w:rsidRPr="00350DF7">
              <w:rPr>
                <w:lang w:val="en-GB"/>
              </w:rPr>
              <w:t>Costs:</w:t>
            </w:r>
          </w:p>
        </w:tc>
        <w:tc>
          <w:tcPr>
            <w:tcW w:w="5528" w:type="dxa"/>
            <w:tcBorders>
              <w:top w:val="single" w:sz="4" w:space="0" w:color="000000"/>
              <w:left w:val="single" w:sz="4" w:space="0" w:color="000000"/>
              <w:bottom w:val="single" w:sz="4" w:space="0" w:color="000000"/>
              <w:right w:val="single" w:sz="4" w:space="0" w:color="000000"/>
            </w:tcBorders>
            <w:shd w:val="clear" w:color="auto" w:fill="auto"/>
          </w:tcPr>
          <w:p w14:paraId="5F13E171" w14:textId="77777777" w:rsidR="00597B8C" w:rsidRDefault="00597B8C" w:rsidP="00597B8C">
            <w:pPr>
              <w:widowControl w:val="0"/>
              <w:rPr>
                <w:szCs w:val="22"/>
                <w:lang w:val="en-GB"/>
              </w:rPr>
            </w:pPr>
            <w:r w:rsidRPr="00350DF7">
              <w:rPr>
                <w:szCs w:val="22"/>
                <w:lang w:val="en-GB"/>
              </w:rPr>
              <w:t>All costs occurred in the sphere of a Party in relation to this transaction will be borne by the respective Party itself.</w:t>
            </w:r>
          </w:p>
          <w:p w14:paraId="18BC8C69" w14:textId="77777777" w:rsidR="00597B8C" w:rsidRPr="00350DF7" w:rsidRDefault="00597B8C" w:rsidP="00597B8C">
            <w:pPr>
              <w:widowControl w:val="0"/>
              <w:rPr>
                <w:szCs w:val="22"/>
              </w:rPr>
            </w:pPr>
          </w:p>
        </w:tc>
        <w:tc>
          <w:tcPr>
            <w:tcW w:w="5528" w:type="dxa"/>
            <w:tcBorders>
              <w:top w:val="single" w:sz="4" w:space="0" w:color="000000"/>
              <w:left w:val="single" w:sz="4" w:space="0" w:color="000000"/>
              <w:bottom w:val="single" w:sz="4" w:space="0" w:color="000000"/>
              <w:right w:val="single" w:sz="4" w:space="0" w:color="000000"/>
            </w:tcBorders>
            <w:shd w:val="clear" w:color="auto" w:fill="auto"/>
          </w:tcPr>
          <w:p w14:paraId="14636240" w14:textId="77777777" w:rsidR="00597B8C" w:rsidRPr="00D82F6A" w:rsidRDefault="00597B8C" w:rsidP="009415B0">
            <w:r w:rsidRPr="00D82F6A">
              <w:t xml:space="preserve">In case of a financing round in the form of a capital increase or a transfer of shares to investors, costs are usually incurred with respect to </w:t>
            </w:r>
            <w:r w:rsidR="0088057D" w:rsidRPr="00D82F6A">
              <w:t>drafting and execution of transaction agreements</w:t>
            </w:r>
            <w:r w:rsidRPr="00D82F6A">
              <w:t>,</w:t>
            </w:r>
            <w:r w:rsidR="0088057D" w:rsidRPr="00D82F6A">
              <w:t xml:space="preserve"> such as </w:t>
            </w:r>
            <w:r w:rsidR="00D11240" w:rsidRPr="00D82F6A">
              <w:t xml:space="preserve">lawyers' and </w:t>
            </w:r>
            <w:r w:rsidRPr="00D82F6A">
              <w:t>notary fees</w:t>
            </w:r>
            <w:r w:rsidR="00D11240" w:rsidRPr="00D82F6A">
              <w:t xml:space="preserve"> as well as</w:t>
            </w:r>
            <w:r w:rsidRPr="00D82F6A">
              <w:t xml:space="preserve"> commercial register fees for the entry of changes in the commercial register. </w:t>
            </w:r>
            <w:r w:rsidR="00670623" w:rsidRPr="00D82F6A">
              <w:t xml:space="preserve">The company counsel </w:t>
            </w:r>
            <w:r w:rsidR="00D11240" w:rsidRPr="00D82F6A">
              <w:t xml:space="preserve">fees </w:t>
            </w:r>
            <w:r w:rsidR="00670623" w:rsidRPr="00D82F6A">
              <w:t>and the notary fees are usually borne by the company</w:t>
            </w:r>
            <w:r w:rsidR="00D11240" w:rsidRPr="00D82F6A">
              <w:t xml:space="preserve"> whereas c</w:t>
            </w:r>
            <w:r w:rsidR="00670623" w:rsidRPr="00D82F6A">
              <w:t xml:space="preserve">osts for legal services of the individual parties are borne by the respective party. In case the investment takes place in the course of the foundation of the company, the costs related to the foundation are </w:t>
            </w:r>
            <w:r w:rsidR="00D11240" w:rsidRPr="00D82F6A">
              <w:t xml:space="preserve">also </w:t>
            </w:r>
            <w:r w:rsidR="00670623" w:rsidRPr="00D82F6A">
              <w:t>borne by the company up to a reasonable maximum amount (provided that this is stated in</w:t>
            </w:r>
            <w:r w:rsidR="00BA2CCF" w:rsidRPr="00D82F6A">
              <w:t xml:space="preserve"> the</w:t>
            </w:r>
            <w:r w:rsidR="00670623" w:rsidRPr="00D82F6A">
              <w:t xml:space="preserve"> articles of the company).</w:t>
            </w:r>
          </w:p>
          <w:p w14:paraId="43BCFD61" w14:textId="77777777" w:rsidR="00D11240" w:rsidRPr="00D82F6A" w:rsidRDefault="00D11240" w:rsidP="009415B0"/>
        </w:tc>
      </w:tr>
      <w:tr w:rsidR="00441B94" w:rsidRPr="008D4A60" w14:paraId="5475E291" w14:textId="77777777" w:rsidTr="00D82F6A">
        <w:tc>
          <w:tcPr>
            <w:tcW w:w="2064" w:type="dxa"/>
            <w:tcBorders>
              <w:right w:val="single" w:sz="4" w:space="0" w:color="000000"/>
            </w:tcBorders>
            <w:shd w:val="clear" w:color="auto" w:fill="auto"/>
          </w:tcPr>
          <w:p w14:paraId="7B458AF0" w14:textId="77777777" w:rsidR="00597B8C" w:rsidRPr="00350DF7" w:rsidRDefault="00597B8C" w:rsidP="009415B0">
            <w:pPr>
              <w:rPr>
                <w:lang w:val="en-GB"/>
              </w:rPr>
            </w:pPr>
            <w:r w:rsidRPr="00350DF7">
              <w:rPr>
                <w:lang w:val="en-GB"/>
              </w:rPr>
              <w:t>Accession:</w:t>
            </w:r>
          </w:p>
        </w:tc>
        <w:tc>
          <w:tcPr>
            <w:tcW w:w="5528" w:type="dxa"/>
            <w:tcBorders>
              <w:top w:val="single" w:sz="4" w:space="0" w:color="000000"/>
              <w:left w:val="single" w:sz="4" w:space="0" w:color="000000"/>
              <w:bottom w:val="single" w:sz="4" w:space="0" w:color="000000"/>
              <w:right w:val="single" w:sz="4" w:space="0" w:color="000000"/>
            </w:tcBorders>
            <w:shd w:val="clear" w:color="auto" w:fill="auto"/>
          </w:tcPr>
          <w:p w14:paraId="35F015F2" w14:textId="77777777" w:rsidR="00597B8C" w:rsidRDefault="00597B8C" w:rsidP="00597B8C">
            <w:pPr>
              <w:widowControl w:val="0"/>
              <w:rPr>
                <w:szCs w:val="22"/>
              </w:rPr>
            </w:pPr>
            <w:r w:rsidRPr="00350DF7">
              <w:rPr>
                <w:szCs w:val="22"/>
              </w:rPr>
              <w:t>The Parties grant their consent that other Investors accede to this term sheet by either signing (i) a separate term sheet with the same terms and conditions as set forth herein or (ii) an accession letter to this term sheet.</w:t>
            </w:r>
          </w:p>
          <w:p w14:paraId="5686A906" w14:textId="77777777" w:rsidR="00597B8C" w:rsidRPr="00350DF7" w:rsidRDefault="00597B8C" w:rsidP="00597B8C">
            <w:pPr>
              <w:widowControl w:val="0"/>
              <w:rPr>
                <w:szCs w:val="22"/>
              </w:rPr>
            </w:pPr>
          </w:p>
        </w:tc>
        <w:tc>
          <w:tcPr>
            <w:tcW w:w="5528" w:type="dxa"/>
            <w:tcBorders>
              <w:top w:val="single" w:sz="4" w:space="0" w:color="000000"/>
              <w:left w:val="single" w:sz="4" w:space="0" w:color="000000"/>
              <w:bottom w:val="single" w:sz="4" w:space="0" w:color="000000"/>
              <w:right w:val="single" w:sz="4" w:space="0" w:color="000000"/>
            </w:tcBorders>
            <w:shd w:val="clear" w:color="auto" w:fill="auto"/>
          </w:tcPr>
          <w:p w14:paraId="070F294B" w14:textId="77777777" w:rsidR="00597B8C" w:rsidRPr="00D82F6A" w:rsidRDefault="007170CA" w:rsidP="009415B0">
            <w:pPr>
              <w:rPr>
                <w:lang w:val="en-GB"/>
              </w:rPr>
            </w:pPr>
            <w:r w:rsidRPr="00D82F6A">
              <w:rPr>
                <w:lang w:val="en-GB"/>
              </w:rPr>
              <w:t>Term sheet negotiations often tak</w:t>
            </w:r>
            <w:r w:rsidR="00565990" w:rsidRPr="00D82F6A">
              <w:rPr>
                <w:lang w:val="en-GB"/>
              </w:rPr>
              <w:t>e</w:t>
            </w:r>
            <w:r w:rsidRPr="00D82F6A">
              <w:rPr>
                <w:lang w:val="en-GB"/>
              </w:rPr>
              <w:t xml:space="preserve"> place only between the company/founders and one or several (lead) investor(s), who </w:t>
            </w:r>
            <w:r w:rsidR="00722001" w:rsidRPr="00D82F6A">
              <w:rPr>
                <w:lang w:val="en-GB"/>
              </w:rPr>
              <w:t>execute</w:t>
            </w:r>
            <w:r w:rsidRPr="00D82F6A">
              <w:rPr>
                <w:lang w:val="en-GB"/>
              </w:rPr>
              <w:t xml:space="preserve"> the term sheet. This provision allows additional investors to join the financing round in a simple way.</w:t>
            </w:r>
          </w:p>
          <w:p w14:paraId="6BAFDB1D" w14:textId="77777777" w:rsidR="007170CA" w:rsidRPr="00D82F6A" w:rsidRDefault="007170CA" w:rsidP="009415B0">
            <w:pPr>
              <w:rPr>
                <w:lang w:val="en-GB"/>
              </w:rPr>
            </w:pPr>
          </w:p>
        </w:tc>
      </w:tr>
      <w:tr w:rsidR="00441B94" w:rsidRPr="005F756F" w14:paraId="2DD9F12C" w14:textId="77777777" w:rsidTr="00D82F6A">
        <w:tc>
          <w:tcPr>
            <w:tcW w:w="2064" w:type="dxa"/>
            <w:tcBorders>
              <w:right w:val="single" w:sz="4" w:space="0" w:color="000000"/>
            </w:tcBorders>
            <w:shd w:val="clear" w:color="auto" w:fill="auto"/>
          </w:tcPr>
          <w:p w14:paraId="4981B868" w14:textId="77777777" w:rsidR="00597B8C" w:rsidRPr="00350DF7" w:rsidRDefault="00597B8C" w:rsidP="009415B0">
            <w:pPr>
              <w:rPr>
                <w:lang w:val="en-GB"/>
              </w:rPr>
            </w:pPr>
            <w:r w:rsidRPr="00350DF7">
              <w:rPr>
                <w:lang w:val="en-GB"/>
              </w:rPr>
              <w:t>Timeline to Signing:</w:t>
            </w:r>
          </w:p>
        </w:tc>
        <w:tc>
          <w:tcPr>
            <w:tcW w:w="5528" w:type="dxa"/>
            <w:tcBorders>
              <w:top w:val="single" w:sz="4" w:space="0" w:color="000000"/>
              <w:left w:val="single" w:sz="4" w:space="0" w:color="000000"/>
              <w:bottom w:val="single" w:sz="4" w:space="0" w:color="000000"/>
              <w:right w:val="single" w:sz="4" w:space="0" w:color="000000"/>
            </w:tcBorders>
            <w:shd w:val="clear" w:color="auto" w:fill="auto"/>
          </w:tcPr>
          <w:p w14:paraId="108C3E8F" w14:textId="77777777" w:rsidR="00597B8C" w:rsidRDefault="00597B8C" w:rsidP="00597B8C">
            <w:pPr>
              <w:widowControl w:val="0"/>
              <w:rPr>
                <w:szCs w:val="22"/>
              </w:rPr>
            </w:pPr>
            <w:r w:rsidRPr="00350DF7">
              <w:rPr>
                <w:szCs w:val="22"/>
              </w:rPr>
              <w:t>The Parties work towards a successful signing as soon as possible; in any event, signing shall take place within [●] weeks following execution of this term sheet.</w:t>
            </w:r>
          </w:p>
          <w:p w14:paraId="6F48A014" w14:textId="77777777" w:rsidR="00597B8C" w:rsidRPr="00350DF7" w:rsidRDefault="00597B8C" w:rsidP="00597B8C">
            <w:pPr>
              <w:widowControl w:val="0"/>
              <w:rPr>
                <w:szCs w:val="22"/>
              </w:rPr>
            </w:pPr>
          </w:p>
        </w:tc>
        <w:tc>
          <w:tcPr>
            <w:tcW w:w="5528" w:type="dxa"/>
            <w:tcBorders>
              <w:top w:val="single" w:sz="4" w:space="0" w:color="000000"/>
              <w:left w:val="single" w:sz="4" w:space="0" w:color="000000"/>
              <w:bottom w:val="single" w:sz="4" w:space="0" w:color="000000"/>
              <w:right w:val="single" w:sz="4" w:space="0" w:color="000000"/>
            </w:tcBorders>
            <w:shd w:val="clear" w:color="auto" w:fill="auto"/>
          </w:tcPr>
          <w:p w14:paraId="50321EF1" w14:textId="77777777" w:rsidR="00597B8C" w:rsidRPr="00D82F6A" w:rsidRDefault="00597B8C" w:rsidP="009415B0">
            <w:pPr>
              <w:rPr>
                <w:lang w:val="en-GB"/>
              </w:rPr>
            </w:pPr>
            <w:r w:rsidRPr="00D82F6A">
              <w:rPr>
                <w:lang w:val="en-GB"/>
              </w:rPr>
              <w:t>This provision is intended to provide those involved with a certain predictability in the planning of the process.</w:t>
            </w:r>
          </w:p>
        </w:tc>
      </w:tr>
      <w:tr w:rsidR="00441B94" w:rsidRPr="008D4A60" w14:paraId="4C551B40" w14:textId="77777777" w:rsidTr="00D82F6A">
        <w:tc>
          <w:tcPr>
            <w:tcW w:w="2064" w:type="dxa"/>
            <w:tcBorders>
              <w:right w:val="single" w:sz="4" w:space="0" w:color="000000"/>
            </w:tcBorders>
            <w:shd w:val="clear" w:color="auto" w:fill="auto"/>
          </w:tcPr>
          <w:p w14:paraId="1D05F4DC" w14:textId="77777777" w:rsidR="00597B8C" w:rsidRPr="00350DF7" w:rsidRDefault="00597B8C" w:rsidP="009415B0">
            <w:pPr>
              <w:rPr>
                <w:lang w:val="en-GB"/>
              </w:rPr>
            </w:pPr>
            <w:r w:rsidRPr="00350DF7">
              <w:rPr>
                <w:lang w:val="en-GB"/>
              </w:rPr>
              <w:t>Press/Media:</w:t>
            </w:r>
          </w:p>
        </w:tc>
        <w:tc>
          <w:tcPr>
            <w:tcW w:w="5528" w:type="dxa"/>
            <w:tcBorders>
              <w:top w:val="single" w:sz="4" w:space="0" w:color="000000"/>
              <w:left w:val="single" w:sz="4" w:space="0" w:color="000000"/>
              <w:bottom w:val="single" w:sz="4" w:space="0" w:color="000000"/>
              <w:right w:val="single" w:sz="4" w:space="0" w:color="000000"/>
            </w:tcBorders>
            <w:shd w:val="clear" w:color="auto" w:fill="auto"/>
          </w:tcPr>
          <w:p w14:paraId="088F6787" w14:textId="77777777" w:rsidR="00597B8C" w:rsidRDefault="00597B8C" w:rsidP="00597B8C">
            <w:pPr>
              <w:widowControl w:val="0"/>
              <w:rPr>
                <w:szCs w:val="22"/>
              </w:rPr>
            </w:pPr>
            <w:r w:rsidRPr="00350DF7">
              <w:rPr>
                <w:szCs w:val="22"/>
              </w:rPr>
              <w:t>The Company and the Investors undertake to agree on the form and substance of press reports concerning the envisaged transaction.</w:t>
            </w:r>
          </w:p>
          <w:p w14:paraId="00836416" w14:textId="77777777" w:rsidR="00597B8C" w:rsidRPr="00350DF7" w:rsidRDefault="00597B8C" w:rsidP="00597B8C">
            <w:pPr>
              <w:widowControl w:val="0"/>
              <w:rPr>
                <w:szCs w:val="22"/>
              </w:rPr>
            </w:pPr>
          </w:p>
        </w:tc>
        <w:tc>
          <w:tcPr>
            <w:tcW w:w="5528" w:type="dxa"/>
            <w:tcBorders>
              <w:top w:val="single" w:sz="4" w:space="0" w:color="000000"/>
              <w:left w:val="single" w:sz="4" w:space="0" w:color="000000"/>
              <w:bottom w:val="single" w:sz="4" w:space="0" w:color="000000"/>
              <w:right w:val="single" w:sz="4" w:space="0" w:color="000000"/>
            </w:tcBorders>
            <w:shd w:val="clear" w:color="auto" w:fill="auto"/>
          </w:tcPr>
          <w:p w14:paraId="4BA362C1" w14:textId="77777777" w:rsidR="00597B8C" w:rsidRPr="00D82F6A" w:rsidRDefault="00597B8C" w:rsidP="009415B0">
            <w:pPr>
              <w:rPr>
                <w:lang w:val="en-GB"/>
              </w:rPr>
            </w:pPr>
            <w:r w:rsidRPr="00D82F6A">
              <w:rPr>
                <w:lang w:val="en-GB"/>
              </w:rPr>
              <w:t xml:space="preserve">In press reports neither the specific terms on which the </w:t>
            </w:r>
            <w:r w:rsidR="006A5091" w:rsidRPr="00D82F6A">
              <w:rPr>
                <w:lang w:val="en-GB"/>
              </w:rPr>
              <w:t>i</w:t>
            </w:r>
            <w:r w:rsidRPr="00D82F6A">
              <w:rPr>
                <w:lang w:val="en-GB"/>
              </w:rPr>
              <w:t xml:space="preserve">nvestors have invested in the Company nor the amounts invested shall be disclosed without the prior written approval by the </w:t>
            </w:r>
            <w:r w:rsidR="00D11240" w:rsidRPr="00D82F6A">
              <w:rPr>
                <w:lang w:val="en-GB"/>
              </w:rPr>
              <w:t>i</w:t>
            </w:r>
            <w:r w:rsidRPr="00D82F6A">
              <w:rPr>
                <w:lang w:val="en-GB"/>
              </w:rPr>
              <w:t xml:space="preserve">nvestors and the </w:t>
            </w:r>
            <w:r w:rsidR="00D11240" w:rsidRPr="00D82F6A">
              <w:rPr>
                <w:lang w:val="en-GB"/>
              </w:rPr>
              <w:t>company</w:t>
            </w:r>
            <w:r w:rsidRPr="00D82F6A">
              <w:rPr>
                <w:lang w:val="en-GB"/>
              </w:rPr>
              <w:t>.</w:t>
            </w:r>
          </w:p>
          <w:p w14:paraId="561059E2" w14:textId="77777777" w:rsidR="00D11240" w:rsidRPr="00D82F6A" w:rsidRDefault="00D11240" w:rsidP="009415B0">
            <w:pPr>
              <w:rPr>
                <w:lang w:val="en-GB"/>
              </w:rPr>
            </w:pPr>
          </w:p>
        </w:tc>
      </w:tr>
      <w:tr w:rsidR="00441B94" w:rsidRPr="008D4A60" w14:paraId="0E8BB361" w14:textId="77777777" w:rsidTr="00D82F6A">
        <w:tc>
          <w:tcPr>
            <w:tcW w:w="2064" w:type="dxa"/>
            <w:tcBorders>
              <w:right w:val="single" w:sz="4" w:space="0" w:color="000000"/>
            </w:tcBorders>
            <w:shd w:val="clear" w:color="auto" w:fill="auto"/>
          </w:tcPr>
          <w:p w14:paraId="78035285" w14:textId="77777777" w:rsidR="00597B8C" w:rsidRPr="00350DF7" w:rsidRDefault="00597B8C" w:rsidP="009415B0">
            <w:pPr>
              <w:rPr>
                <w:lang w:val="en-GB"/>
              </w:rPr>
            </w:pPr>
            <w:r w:rsidRPr="00350DF7">
              <w:rPr>
                <w:lang w:val="en-GB"/>
              </w:rPr>
              <w:t>Applicable Law / Jurisdiction:</w:t>
            </w:r>
          </w:p>
        </w:tc>
        <w:tc>
          <w:tcPr>
            <w:tcW w:w="5528" w:type="dxa"/>
            <w:tcBorders>
              <w:top w:val="single" w:sz="4" w:space="0" w:color="000000"/>
              <w:left w:val="single" w:sz="4" w:space="0" w:color="000000"/>
              <w:bottom w:val="single" w:sz="4" w:space="0" w:color="000000"/>
              <w:right w:val="single" w:sz="4" w:space="0" w:color="000000"/>
            </w:tcBorders>
            <w:shd w:val="clear" w:color="auto" w:fill="auto"/>
          </w:tcPr>
          <w:p w14:paraId="3281A437" w14:textId="77777777" w:rsidR="00597B8C" w:rsidRDefault="00597B8C" w:rsidP="00597B8C">
            <w:pPr>
              <w:widowControl w:val="0"/>
              <w:rPr>
                <w:szCs w:val="22"/>
                <w:lang w:val="en-GB"/>
              </w:rPr>
            </w:pPr>
            <w:r w:rsidRPr="00350DF7">
              <w:rPr>
                <w:szCs w:val="22"/>
                <w:lang w:val="en-GB"/>
              </w:rPr>
              <w:t xml:space="preserve">This term sheet is subject to the laws of Austria, excluding </w:t>
            </w:r>
            <w:r w:rsidRPr="00350DF7">
              <w:rPr>
                <w:szCs w:val="22"/>
              </w:rPr>
              <w:t>its rules on conflict of laws and the UN Sales Convention</w:t>
            </w:r>
            <w:r w:rsidRPr="00350DF7">
              <w:rPr>
                <w:szCs w:val="22"/>
                <w:lang w:val="en-GB"/>
              </w:rPr>
              <w:t xml:space="preserve">. </w:t>
            </w:r>
            <w:r w:rsidR="00A5407B">
              <w:rPr>
                <w:szCs w:val="22"/>
                <w:lang w:val="en-GB"/>
              </w:rPr>
              <w:t xml:space="preserve">All disputes arising from or in connection with this term sheet shall </w:t>
            </w:r>
            <w:r w:rsidR="006652A0">
              <w:rPr>
                <w:szCs w:val="22"/>
                <w:lang w:val="en-GB"/>
              </w:rPr>
              <w:t>be subject to the exclusive jurisdiction</w:t>
            </w:r>
            <w:r w:rsidR="00A5407B">
              <w:rPr>
                <w:szCs w:val="22"/>
                <w:lang w:val="en-GB"/>
              </w:rPr>
              <w:t xml:space="preserve"> </w:t>
            </w:r>
            <w:r w:rsidR="006652A0">
              <w:rPr>
                <w:szCs w:val="22"/>
              </w:rPr>
              <w:t>of t</w:t>
            </w:r>
            <w:r w:rsidRPr="00350DF7">
              <w:rPr>
                <w:szCs w:val="22"/>
              </w:rPr>
              <w:t xml:space="preserve">he </w:t>
            </w:r>
            <w:r w:rsidR="0096174E">
              <w:rPr>
                <w:szCs w:val="22"/>
              </w:rPr>
              <w:t>c</w:t>
            </w:r>
            <w:r w:rsidRPr="00350DF7">
              <w:rPr>
                <w:szCs w:val="22"/>
              </w:rPr>
              <w:t xml:space="preserve">ommercial </w:t>
            </w:r>
            <w:r w:rsidR="0096174E">
              <w:rPr>
                <w:szCs w:val="22"/>
              </w:rPr>
              <w:t>c</w:t>
            </w:r>
            <w:r w:rsidRPr="00350DF7">
              <w:rPr>
                <w:szCs w:val="22"/>
              </w:rPr>
              <w:t>ourt competent for [●]</w:t>
            </w:r>
            <w:r w:rsidRPr="00350DF7">
              <w:rPr>
                <w:szCs w:val="22"/>
                <w:lang w:val="en-GB"/>
              </w:rPr>
              <w:t xml:space="preserve">.    </w:t>
            </w:r>
          </w:p>
          <w:p w14:paraId="32859B09" w14:textId="77777777" w:rsidR="00597B8C" w:rsidRPr="00350DF7" w:rsidRDefault="00597B8C" w:rsidP="00597B8C">
            <w:pPr>
              <w:widowControl w:val="0"/>
              <w:rPr>
                <w:szCs w:val="22"/>
              </w:rPr>
            </w:pPr>
          </w:p>
        </w:tc>
        <w:tc>
          <w:tcPr>
            <w:tcW w:w="5528" w:type="dxa"/>
            <w:tcBorders>
              <w:top w:val="single" w:sz="4" w:space="0" w:color="000000"/>
              <w:left w:val="single" w:sz="4" w:space="0" w:color="000000"/>
              <w:bottom w:val="single" w:sz="4" w:space="0" w:color="000000"/>
              <w:right w:val="single" w:sz="4" w:space="0" w:color="000000"/>
            </w:tcBorders>
            <w:shd w:val="clear" w:color="auto" w:fill="auto"/>
          </w:tcPr>
          <w:p w14:paraId="4A9985EE" w14:textId="77777777" w:rsidR="007170CA" w:rsidRPr="00D82F6A" w:rsidRDefault="007170CA" w:rsidP="009415B0">
            <w:pPr>
              <w:rPr>
                <w:lang w:val="en-GB"/>
              </w:rPr>
            </w:pPr>
            <w:r w:rsidRPr="00D82F6A">
              <w:rPr>
                <w:lang w:val="en-GB"/>
              </w:rPr>
              <w:t>Typically, the term sheet as well as the transaction agreements shall be subject to the laws of the country in which the company is seated/registered, since mandatory legal provisions of that jurisdiction apply anyway.</w:t>
            </w:r>
          </w:p>
          <w:p w14:paraId="7EB3D73F" w14:textId="77777777" w:rsidR="007B57C0" w:rsidRPr="00D82F6A" w:rsidRDefault="007B57C0" w:rsidP="009415B0">
            <w:pPr>
              <w:rPr>
                <w:rFonts w:eastAsia="Cambria"/>
                <w:color w:val="000000"/>
                <w:lang w:val="en-GB"/>
              </w:rPr>
            </w:pPr>
          </w:p>
          <w:p w14:paraId="54557948" w14:textId="77777777" w:rsidR="007B57C0" w:rsidRPr="00D82F6A" w:rsidRDefault="006652A0" w:rsidP="009415B0">
            <w:pPr>
              <w:rPr>
                <w:rFonts w:eastAsia="Cambria"/>
                <w:color w:val="000000"/>
                <w:lang w:val="en-GB"/>
              </w:rPr>
            </w:pPr>
            <w:r w:rsidRPr="00D82F6A">
              <w:rPr>
                <w:rFonts w:eastAsia="Cambria"/>
                <w:color w:val="000000"/>
                <w:lang w:val="en-GB"/>
              </w:rPr>
              <w:t>Usually, it is agreed that the commercial court (</w:t>
            </w:r>
            <w:r w:rsidRPr="00D82F6A">
              <w:rPr>
                <w:rFonts w:eastAsia="Cambria"/>
                <w:i/>
                <w:color w:val="000000"/>
                <w:lang w:val="en-GB"/>
              </w:rPr>
              <w:t>Handelsgericht</w:t>
            </w:r>
            <w:r w:rsidRPr="00D82F6A">
              <w:rPr>
                <w:rFonts w:eastAsia="Cambria"/>
                <w:color w:val="000000"/>
                <w:lang w:val="en-GB"/>
              </w:rPr>
              <w:t>) competent for the city</w:t>
            </w:r>
            <w:r w:rsidR="00F90DD0" w:rsidRPr="00D82F6A">
              <w:rPr>
                <w:rFonts w:eastAsia="Cambria"/>
                <w:color w:val="000000"/>
                <w:lang w:val="en-GB"/>
              </w:rPr>
              <w:t>/region</w:t>
            </w:r>
            <w:r w:rsidRPr="00D82F6A">
              <w:rPr>
                <w:rFonts w:eastAsia="Cambria"/>
                <w:color w:val="000000"/>
                <w:lang w:val="en-GB"/>
              </w:rPr>
              <w:t xml:space="preserve"> in which the company is seated/registered shall have jurisdiction regarding </w:t>
            </w:r>
            <w:r w:rsidR="00E65704" w:rsidRPr="00D82F6A">
              <w:rPr>
                <w:rFonts w:eastAsia="Cambria"/>
                <w:color w:val="000000"/>
                <w:lang w:val="en-GB"/>
              </w:rPr>
              <w:t>any</w:t>
            </w:r>
            <w:r w:rsidRPr="00D82F6A">
              <w:rPr>
                <w:rFonts w:eastAsia="Cambria"/>
                <w:color w:val="000000"/>
                <w:lang w:val="en-GB"/>
              </w:rPr>
              <w:t xml:space="preserve"> </w:t>
            </w:r>
            <w:r w:rsidR="007B57C0" w:rsidRPr="00D82F6A">
              <w:rPr>
                <w:rFonts w:eastAsia="Cambria"/>
                <w:color w:val="000000"/>
                <w:lang w:val="en-GB"/>
              </w:rPr>
              <w:t xml:space="preserve">disputes </w:t>
            </w:r>
            <w:r w:rsidRPr="00D82F6A">
              <w:rPr>
                <w:rFonts w:eastAsia="Cambria"/>
                <w:color w:val="000000"/>
                <w:lang w:val="en-GB"/>
              </w:rPr>
              <w:t>arising</w:t>
            </w:r>
            <w:r w:rsidR="007B57C0" w:rsidRPr="00D82F6A">
              <w:rPr>
                <w:rFonts w:eastAsia="Cambria"/>
                <w:color w:val="000000"/>
                <w:lang w:val="en-GB"/>
              </w:rPr>
              <w:t xml:space="preserve"> out of or in connection with the </w:t>
            </w:r>
            <w:r w:rsidR="00A5407B" w:rsidRPr="00D82F6A">
              <w:rPr>
                <w:rFonts w:eastAsia="Cambria"/>
                <w:color w:val="000000"/>
                <w:lang w:val="en-GB"/>
              </w:rPr>
              <w:t>term sheet</w:t>
            </w:r>
            <w:r w:rsidRPr="00D82F6A">
              <w:rPr>
                <w:rFonts w:eastAsia="Cambria"/>
                <w:color w:val="000000"/>
                <w:lang w:val="en-GB"/>
              </w:rPr>
              <w:t xml:space="preserve">. </w:t>
            </w:r>
          </w:p>
          <w:p w14:paraId="6E1AA07C" w14:textId="77777777" w:rsidR="00D11240" w:rsidRPr="00D82F6A" w:rsidRDefault="00D11240" w:rsidP="009415B0">
            <w:pPr>
              <w:rPr>
                <w:lang w:val="en-GB"/>
              </w:rPr>
            </w:pPr>
          </w:p>
        </w:tc>
      </w:tr>
      <w:tr w:rsidR="00441B94" w:rsidRPr="008D4A60" w14:paraId="29F668E4" w14:textId="77777777" w:rsidTr="00D82F6A">
        <w:tc>
          <w:tcPr>
            <w:tcW w:w="2064" w:type="dxa"/>
            <w:tcBorders>
              <w:right w:val="single" w:sz="4" w:space="0" w:color="000000"/>
            </w:tcBorders>
            <w:shd w:val="clear" w:color="auto" w:fill="auto"/>
          </w:tcPr>
          <w:p w14:paraId="206D4D4F" w14:textId="77777777" w:rsidR="00597B8C" w:rsidRPr="00350DF7" w:rsidRDefault="00597B8C" w:rsidP="009415B0">
            <w:pPr>
              <w:rPr>
                <w:lang w:val="en-GB"/>
              </w:rPr>
            </w:pPr>
            <w:r w:rsidRPr="00350DF7">
              <w:rPr>
                <w:lang w:val="en-GB"/>
              </w:rPr>
              <w:t>Non-Binding Effect / Liability:</w:t>
            </w:r>
          </w:p>
        </w:tc>
        <w:tc>
          <w:tcPr>
            <w:tcW w:w="5528" w:type="dxa"/>
            <w:tcBorders>
              <w:top w:val="single" w:sz="4" w:space="0" w:color="000000"/>
              <w:left w:val="single" w:sz="4" w:space="0" w:color="000000"/>
              <w:bottom w:val="single" w:sz="4" w:space="0" w:color="000000"/>
              <w:right w:val="single" w:sz="4" w:space="0" w:color="000000"/>
            </w:tcBorders>
            <w:shd w:val="clear" w:color="auto" w:fill="auto"/>
          </w:tcPr>
          <w:p w14:paraId="1C3B849A" w14:textId="77777777" w:rsidR="00597B8C" w:rsidRDefault="00597B8C" w:rsidP="00597B8C">
            <w:pPr>
              <w:widowControl w:val="0"/>
              <w:rPr>
                <w:szCs w:val="22"/>
                <w:lang w:val="en-GB"/>
              </w:rPr>
            </w:pPr>
            <w:r w:rsidRPr="00350DF7">
              <w:rPr>
                <w:szCs w:val="22"/>
                <w:lang w:val="en-GB"/>
              </w:rPr>
              <w:t xml:space="preserve">Except as explicitly set out below, this term sheet shall be non-binding for the Parties. As long as the transaction contracts are not signed, there shall be no obligation for any Party to execute this transaction. Thus, there shall be no liability for any Party (including on the grounds of </w:t>
            </w:r>
            <w:r w:rsidRPr="00350DF7">
              <w:rPr>
                <w:i/>
                <w:szCs w:val="22"/>
                <w:lang w:val="en-GB"/>
              </w:rPr>
              <w:t>culpa in contrahendo</w:t>
            </w:r>
            <w:r w:rsidRPr="00350DF7">
              <w:rPr>
                <w:szCs w:val="22"/>
                <w:lang w:val="en-GB"/>
              </w:rPr>
              <w:t xml:space="preserve">) resulting from the execution of this term sheet. However, the sections "Confidentiality", "Costs", "Validity of this </w:t>
            </w:r>
            <w:r>
              <w:rPr>
                <w:szCs w:val="22"/>
                <w:lang w:val="en-GB"/>
              </w:rPr>
              <w:t>T</w:t>
            </w:r>
            <w:r w:rsidRPr="00350DF7">
              <w:rPr>
                <w:szCs w:val="22"/>
                <w:lang w:val="en-GB"/>
              </w:rPr>
              <w:t>erm Sheet" and "Applicable Law/Jurisdiction" shall be binding for the Parties.</w:t>
            </w:r>
          </w:p>
          <w:p w14:paraId="325AC490" w14:textId="77777777" w:rsidR="00597B8C" w:rsidRPr="00350DF7" w:rsidRDefault="00597B8C" w:rsidP="00597B8C">
            <w:pPr>
              <w:widowControl w:val="0"/>
              <w:rPr>
                <w:szCs w:val="22"/>
              </w:rPr>
            </w:pPr>
          </w:p>
        </w:tc>
        <w:tc>
          <w:tcPr>
            <w:tcW w:w="5528" w:type="dxa"/>
            <w:tcBorders>
              <w:top w:val="single" w:sz="4" w:space="0" w:color="000000"/>
              <w:left w:val="single" w:sz="4" w:space="0" w:color="000000"/>
              <w:bottom w:val="single" w:sz="4" w:space="0" w:color="000000"/>
              <w:right w:val="single" w:sz="4" w:space="0" w:color="000000"/>
            </w:tcBorders>
            <w:shd w:val="clear" w:color="auto" w:fill="auto"/>
          </w:tcPr>
          <w:p w14:paraId="5F33A020" w14:textId="77777777" w:rsidR="007170CA" w:rsidRPr="00D82F6A" w:rsidRDefault="007170CA" w:rsidP="009415B0">
            <w:pPr>
              <w:rPr>
                <w:lang w:val="en-GB"/>
              </w:rPr>
            </w:pPr>
            <w:r w:rsidRPr="00D82F6A">
              <w:rPr>
                <w:lang w:val="en-GB"/>
              </w:rPr>
              <w:t>Usually, a term sheet is a non-binding agreement setting forth the basic terms and conditions under which an investment will be made without going into every minor detail and contingency covered by a binding contract.</w:t>
            </w:r>
          </w:p>
          <w:p w14:paraId="5A92E755" w14:textId="77777777" w:rsidR="007170CA" w:rsidRPr="00D82F6A" w:rsidRDefault="007170CA" w:rsidP="009415B0">
            <w:pPr>
              <w:rPr>
                <w:lang w:val="en-GB"/>
              </w:rPr>
            </w:pPr>
          </w:p>
          <w:p w14:paraId="50C17D72" w14:textId="77777777" w:rsidR="00597B8C" w:rsidRPr="00D82F6A" w:rsidRDefault="007170CA" w:rsidP="009415B0">
            <w:pPr>
              <w:rPr>
                <w:lang w:val="en-GB"/>
              </w:rPr>
            </w:pPr>
            <w:r w:rsidRPr="00D82F6A">
              <w:rPr>
                <w:lang w:val="en-GB"/>
              </w:rPr>
              <w:t>However</w:t>
            </w:r>
            <w:r w:rsidR="00FC460E" w:rsidRPr="00D82F6A">
              <w:rPr>
                <w:lang w:val="en-GB"/>
              </w:rPr>
              <w:t>,</w:t>
            </w:r>
            <w:r w:rsidRPr="00D82F6A">
              <w:rPr>
                <w:lang w:val="en-GB"/>
              </w:rPr>
              <w:t xml:space="preserve"> some provisions such as "Confidentiality", "Costs", "Validity of this Term Sheet" and "Applicable Law/Jurisdiction"</w:t>
            </w:r>
            <w:r w:rsidR="004F6CC0" w:rsidRPr="00D82F6A">
              <w:rPr>
                <w:lang w:val="en-GB"/>
              </w:rPr>
              <w:t xml:space="preserve"> </w:t>
            </w:r>
            <w:r w:rsidRPr="00D82F6A">
              <w:rPr>
                <w:lang w:val="en-GB"/>
              </w:rPr>
              <w:t>only make sense, if they are binding</w:t>
            </w:r>
            <w:r w:rsidRPr="00D82F6A">
              <w:t>.</w:t>
            </w:r>
          </w:p>
        </w:tc>
      </w:tr>
    </w:tbl>
    <w:p w14:paraId="6D22AA93" w14:textId="77777777" w:rsidR="002A4090" w:rsidRPr="008E5560" w:rsidRDefault="002A4090" w:rsidP="008D4A60">
      <w:pPr>
        <w:widowControl w:val="0"/>
        <w:tabs>
          <w:tab w:val="left" w:pos="3420"/>
        </w:tabs>
        <w:ind w:left="3420" w:hanging="3420"/>
        <w:rPr>
          <w:szCs w:val="22"/>
        </w:rPr>
      </w:pPr>
    </w:p>
    <w:p w14:paraId="65F6A8A2" w14:textId="77777777" w:rsidR="00F422CF" w:rsidRPr="008E5560" w:rsidRDefault="007B0A00" w:rsidP="008D4A60">
      <w:pPr>
        <w:widowControl w:val="0"/>
        <w:jc w:val="center"/>
        <w:rPr>
          <w:b/>
          <w:szCs w:val="22"/>
        </w:rPr>
      </w:pPr>
      <w:r w:rsidRPr="008E5560">
        <w:rPr>
          <w:szCs w:val="22"/>
        </w:rPr>
        <w:br w:type="page"/>
      </w:r>
      <w:r w:rsidR="002A4090" w:rsidRPr="008E5560">
        <w:rPr>
          <w:b/>
          <w:szCs w:val="22"/>
        </w:rPr>
        <w:t>Investors</w:t>
      </w:r>
    </w:p>
    <w:p w14:paraId="42B049F5" w14:textId="77777777" w:rsidR="00CA02AD" w:rsidRPr="008E5560" w:rsidRDefault="00CA02AD" w:rsidP="008D4A60">
      <w:pPr>
        <w:widowControl w:val="0"/>
        <w:jc w:val="center"/>
        <w:rPr>
          <w:szCs w:val="22"/>
        </w:rPr>
      </w:pPr>
    </w:p>
    <w:tbl>
      <w:tblPr>
        <w:tblW w:w="0" w:type="auto"/>
        <w:jc w:val="center"/>
        <w:tblLook w:val="04A0" w:firstRow="1" w:lastRow="0" w:firstColumn="1" w:lastColumn="0" w:noHBand="0" w:noVBand="1"/>
      </w:tblPr>
      <w:tblGrid>
        <w:gridCol w:w="4704"/>
        <w:gridCol w:w="4704"/>
      </w:tblGrid>
      <w:tr w:rsidR="007D1E08" w:rsidRPr="008E5560" w14:paraId="4CA98877" w14:textId="77777777" w:rsidTr="008E5560">
        <w:trPr>
          <w:jc w:val="center"/>
        </w:trPr>
        <w:tc>
          <w:tcPr>
            <w:tcW w:w="4704" w:type="dxa"/>
            <w:shd w:val="clear" w:color="auto" w:fill="auto"/>
          </w:tcPr>
          <w:p w14:paraId="0012268E" w14:textId="77777777" w:rsidR="007D1E08" w:rsidRPr="008E5560" w:rsidRDefault="007D1E08" w:rsidP="008D4A60">
            <w:pPr>
              <w:widowControl w:val="0"/>
              <w:jc w:val="center"/>
              <w:rPr>
                <w:szCs w:val="22"/>
              </w:rPr>
            </w:pPr>
          </w:p>
          <w:p w14:paraId="535DD44D" w14:textId="77777777" w:rsidR="007D1E08" w:rsidRPr="008E5560" w:rsidRDefault="00986A59" w:rsidP="008D4A60">
            <w:pPr>
              <w:widowControl w:val="0"/>
              <w:rPr>
                <w:szCs w:val="22"/>
                <w:lang w:val="de-AT"/>
              </w:rPr>
            </w:pPr>
            <w:r w:rsidRPr="008E5560">
              <w:rPr>
                <w:szCs w:val="22"/>
                <w:lang w:val="de-AT"/>
              </w:rPr>
              <w:t>_________________, ___/___/</w:t>
            </w:r>
            <w:r w:rsidR="002A4090" w:rsidRPr="008E5560">
              <w:rPr>
                <w:szCs w:val="22"/>
                <w:lang w:val="de-AT"/>
              </w:rPr>
              <w:t>________</w:t>
            </w:r>
          </w:p>
          <w:p w14:paraId="51A66916" w14:textId="77777777" w:rsidR="007D1E08" w:rsidRPr="008E5560" w:rsidRDefault="007D1E08" w:rsidP="008D4A60">
            <w:pPr>
              <w:widowControl w:val="0"/>
              <w:jc w:val="center"/>
              <w:rPr>
                <w:szCs w:val="22"/>
                <w:lang w:val="de-AT"/>
              </w:rPr>
            </w:pPr>
          </w:p>
          <w:p w14:paraId="781A53AB" w14:textId="77777777" w:rsidR="007D1E08" w:rsidRPr="008E5560" w:rsidRDefault="007D1E08" w:rsidP="008D4A60">
            <w:pPr>
              <w:widowControl w:val="0"/>
              <w:jc w:val="center"/>
              <w:rPr>
                <w:szCs w:val="22"/>
                <w:lang w:val="de-AT"/>
              </w:rPr>
            </w:pPr>
          </w:p>
          <w:p w14:paraId="2508CFCB" w14:textId="77777777" w:rsidR="007D1E08" w:rsidRPr="008E5560" w:rsidRDefault="007D1E08" w:rsidP="008D4A60">
            <w:pPr>
              <w:widowControl w:val="0"/>
              <w:jc w:val="center"/>
              <w:rPr>
                <w:szCs w:val="22"/>
                <w:lang w:val="de-AT"/>
              </w:rPr>
            </w:pPr>
          </w:p>
          <w:p w14:paraId="5E185E35" w14:textId="77777777" w:rsidR="007D1E08" w:rsidRPr="008E5560" w:rsidRDefault="007D1E08" w:rsidP="008D4A60">
            <w:pPr>
              <w:widowControl w:val="0"/>
              <w:jc w:val="center"/>
              <w:rPr>
                <w:szCs w:val="22"/>
              </w:rPr>
            </w:pPr>
          </w:p>
          <w:p w14:paraId="67E311AF" w14:textId="77777777" w:rsidR="007D1E08" w:rsidRPr="008E5560" w:rsidRDefault="007D1E08" w:rsidP="008D4A60">
            <w:pPr>
              <w:widowControl w:val="0"/>
              <w:jc w:val="center"/>
              <w:rPr>
                <w:szCs w:val="22"/>
              </w:rPr>
            </w:pPr>
            <w:r w:rsidRPr="008E5560">
              <w:rPr>
                <w:szCs w:val="22"/>
              </w:rPr>
              <w:t>____________________________________</w:t>
            </w:r>
          </w:p>
        </w:tc>
        <w:tc>
          <w:tcPr>
            <w:tcW w:w="4704" w:type="dxa"/>
            <w:shd w:val="clear" w:color="auto" w:fill="auto"/>
          </w:tcPr>
          <w:p w14:paraId="0D2A5F23" w14:textId="77777777" w:rsidR="007D1E08" w:rsidRPr="008E5560" w:rsidRDefault="007D1E08" w:rsidP="008D4A60">
            <w:pPr>
              <w:widowControl w:val="0"/>
              <w:jc w:val="center"/>
              <w:rPr>
                <w:szCs w:val="22"/>
              </w:rPr>
            </w:pPr>
          </w:p>
          <w:p w14:paraId="2D907F28" w14:textId="77777777" w:rsidR="007D1E08" w:rsidRPr="008E5560" w:rsidRDefault="00986A59" w:rsidP="008D4A60">
            <w:pPr>
              <w:widowControl w:val="0"/>
              <w:rPr>
                <w:szCs w:val="22"/>
                <w:lang w:val="de-AT"/>
              </w:rPr>
            </w:pPr>
            <w:r w:rsidRPr="008E5560">
              <w:rPr>
                <w:szCs w:val="22"/>
                <w:lang w:val="de-AT"/>
              </w:rPr>
              <w:t>_________________, ___/___/</w:t>
            </w:r>
            <w:r w:rsidR="002A4090" w:rsidRPr="008E5560">
              <w:rPr>
                <w:szCs w:val="22"/>
                <w:lang w:val="de-AT"/>
              </w:rPr>
              <w:t>________</w:t>
            </w:r>
          </w:p>
          <w:p w14:paraId="1B6AF946" w14:textId="77777777" w:rsidR="007D1E08" w:rsidRPr="008E5560" w:rsidRDefault="007D1E08" w:rsidP="008D4A60">
            <w:pPr>
              <w:widowControl w:val="0"/>
              <w:jc w:val="center"/>
              <w:rPr>
                <w:szCs w:val="22"/>
                <w:lang w:val="de-AT"/>
              </w:rPr>
            </w:pPr>
          </w:p>
          <w:p w14:paraId="71E9C0CD" w14:textId="77777777" w:rsidR="007D1E08" w:rsidRPr="008E5560" w:rsidRDefault="007D1E08" w:rsidP="008D4A60">
            <w:pPr>
              <w:widowControl w:val="0"/>
              <w:jc w:val="center"/>
              <w:rPr>
                <w:szCs w:val="22"/>
                <w:lang w:val="de-AT"/>
              </w:rPr>
            </w:pPr>
          </w:p>
          <w:p w14:paraId="2F967887" w14:textId="77777777" w:rsidR="007D1E08" w:rsidRPr="008E5560" w:rsidRDefault="007D1E08" w:rsidP="008D4A60">
            <w:pPr>
              <w:widowControl w:val="0"/>
              <w:jc w:val="center"/>
              <w:rPr>
                <w:szCs w:val="22"/>
                <w:lang w:val="de-AT"/>
              </w:rPr>
            </w:pPr>
          </w:p>
          <w:p w14:paraId="3A9A96DB" w14:textId="77777777" w:rsidR="007D1E08" w:rsidRPr="008E5560" w:rsidRDefault="007D1E08" w:rsidP="008D4A60">
            <w:pPr>
              <w:widowControl w:val="0"/>
              <w:jc w:val="center"/>
              <w:rPr>
                <w:szCs w:val="22"/>
              </w:rPr>
            </w:pPr>
          </w:p>
          <w:p w14:paraId="579A11CB" w14:textId="77777777" w:rsidR="007D1E08" w:rsidRPr="008E5560" w:rsidRDefault="007D1E08" w:rsidP="008D4A60">
            <w:pPr>
              <w:widowControl w:val="0"/>
              <w:jc w:val="center"/>
              <w:rPr>
                <w:szCs w:val="22"/>
              </w:rPr>
            </w:pPr>
            <w:r w:rsidRPr="008E5560">
              <w:rPr>
                <w:szCs w:val="22"/>
              </w:rPr>
              <w:t>____________________________________</w:t>
            </w:r>
          </w:p>
        </w:tc>
      </w:tr>
      <w:tr w:rsidR="007D1E08" w:rsidRPr="008E5560" w14:paraId="73AF23BC" w14:textId="77777777" w:rsidTr="008E5560">
        <w:trPr>
          <w:jc w:val="center"/>
        </w:trPr>
        <w:tc>
          <w:tcPr>
            <w:tcW w:w="4704" w:type="dxa"/>
            <w:shd w:val="clear" w:color="auto" w:fill="auto"/>
          </w:tcPr>
          <w:p w14:paraId="1EE51067" w14:textId="77777777" w:rsidR="007D1E08" w:rsidRPr="008E5560" w:rsidRDefault="00CB172B" w:rsidP="008D4A60">
            <w:pPr>
              <w:widowControl w:val="0"/>
              <w:jc w:val="center"/>
              <w:rPr>
                <w:szCs w:val="22"/>
              </w:rPr>
            </w:pPr>
            <w:r w:rsidRPr="008E5560">
              <w:rPr>
                <w:szCs w:val="22"/>
                <w:lang w:val="de-AT"/>
              </w:rPr>
              <w:t>[●]</w:t>
            </w:r>
          </w:p>
        </w:tc>
        <w:tc>
          <w:tcPr>
            <w:tcW w:w="4704" w:type="dxa"/>
            <w:shd w:val="clear" w:color="auto" w:fill="auto"/>
          </w:tcPr>
          <w:p w14:paraId="54B30AB8" w14:textId="77777777" w:rsidR="007D1E08" w:rsidRPr="008E5560" w:rsidRDefault="00723790" w:rsidP="008D4A60">
            <w:pPr>
              <w:widowControl w:val="0"/>
              <w:jc w:val="center"/>
              <w:rPr>
                <w:szCs w:val="22"/>
              </w:rPr>
            </w:pPr>
            <w:r w:rsidRPr="008E5560">
              <w:rPr>
                <w:szCs w:val="22"/>
                <w:lang w:val="de-AT"/>
              </w:rPr>
              <w:t>[●]</w:t>
            </w:r>
          </w:p>
        </w:tc>
      </w:tr>
    </w:tbl>
    <w:p w14:paraId="20FADCE8" w14:textId="77777777" w:rsidR="007D2EE1" w:rsidRPr="008E5560" w:rsidRDefault="007D2EE1" w:rsidP="008D4A60">
      <w:pPr>
        <w:widowControl w:val="0"/>
        <w:jc w:val="center"/>
        <w:rPr>
          <w:b/>
          <w:szCs w:val="22"/>
          <w:lang w:val="de-AT"/>
        </w:rPr>
      </w:pPr>
    </w:p>
    <w:p w14:paraId="52F982A0" w14:textId="77777777" w:rsidR="00CA02AD" w:rsidRPr="008E5560" w:rsidRDefault="00F303A5" w:rsidP="008D4A60">
      <w:pPr>
        <w:widowControl w:val="0"/>
        <w:jc w:val="center"/>
        <w:rPr>
          <w:b/>
          <w:szCs w:val="22"/>
          <w:lang w:val="de-AT"/>
        </w:rPr>
      </w:pPr>
      <w:r w:rsidRPr="008E5560">
        <w:rPr>
          <w:b/>
          <w:szCs w:val="22"/>
          <w:lang w:val="de-AT"/>
        </w:rPr>
        <w:t>Founders</w:t>
      </w:r>
    </w:p>
    <w:p w14:paraId="491525DE" w14:textId="77777777" w:rsidR="00CA02AD" w:rsidRPr="008E5560" w:rsidRDefault="00CA02AD" w:rsidP="008D4A60">
      <w:pPr>
        <w:widowControl w:val="0"/>
        <w:rPr>
          <w:szCs w:val="22"/>
          <w:lang w:val="de-AT"/>
        </w:rPr>
      </w:pPr>
    </w:p>
    <w:p w14:paraId="4B5A8526" w14:textId="77777777" w:rsidR="00F422CF" w:rsidRPr="008E5560" w:rsidRDefault="00F422CF" w:rsidP="008D4A60">
      <w:pPr>
        <w:widowControl w:val="0"/>
        <w:rPr>
          <w:szCs w:val="22"/>
          <w:lang w:val="de-AT"/>
        </w:rPr>
      </w:pPr>
    </w:p>
    <w:tbl>
      <w:tblPr>
        <w:tblW w:w="0" w:type="auto"/>
        <w:jc w:val="center"/>
        <w:tblLook w:val="04A0" w:firstRow="1" w:lastRow="0" w:firstColumn="1" w:lastColumn="0" w:noHBand="0" w:noVBand="1"/>
      </w:tblPr>
      <w:tblGrid>
        <w:gridCol w:w="4704"/>
        <w:gridCol w:w="4704"/>
      </w:tblGrid>
      <w:tr w:rsidR="007D1E08" w:rsidRPr="008E5560" w14:paraId="4BFFBF2F" w14:textId="77777777" w:rsidTr="008E5560">
        <w:trPr>
          <w:jc w:val="center"/>
        </w:trPr>
        <w:tc>
          <w:tcPr>
            <w:tcW w:w="4704" w:type="dxa"/>
            <w:shd w:val="clear" w:color="auto" w:fill="auto"/>
          </w:tcPr>
          <w:p w14:paraId="6AB2D1ED" w14:textId="77777777" w:rsidR="007D1E08" w:rsidRPr="008E5560" w:rsidRDefault="007D1E08" w:rsidP="008D4A60">
            <w:pPr>
              <w:widowControl w:val="0"/>
              <w:rPr>
                <w:szCs w:val="22"/>
                <w:lang w:val="de-AT"/>
              </w:rPr>
            </w:pPr>
          </w:p>
          <w:p w14:paraId="692C6A1B" w14:textId="77777777" w:rsidR="007D1E08" w:rsidRPr="008E5560" w:rsidRDefault="00BF5FE3" w:rsidP="008D4A60">
            <w:pPr>
              <w:widowControl w:val="0"/>
              <w:rPr>
                <w:szCs w:val="22"/>
                <w:lang w:val="de-AT"/>
              </w:rPr>
            </w:pPr>
            <w:r w:rsidRPr="008E5560">
              <w:rPr>
                <w:szCs w:val="22"/>
                <w:lang w:val="de-AT"/>
              </w:rPr>
              <w:t xml:space="preserve">  </w:t>
            </w:r>
            <w:r w:rsidR="008E5560" w:rsidRPr="008E5560">
              <w:rPr>
                <w:szCs w:val="22"/>
                <w:lang w:val="de-AT"/>
              </w:rPr>
              <w:t>_________________, ___/___/________</w:t>
            </w:r>
          </w:p>
          <w:p w14:paraId="67EF750F" w14:textId="77777777" w:rsidR="007D1E08" w:rsidRPr="008E5560" w:rsidRDefault="007D1E08" w:rsidP="008D4A60">
            <w:pPr>
              <w:widowControl w:val="0"/>
              <w:rPr>
                <w:szCs w:val="22"/>
                <w:lang w:val="de-AT"/>
              </w:rPr>
            </w:pPr>
          </w:p>
          <w:p w14:paraId="686AA5D3" w14:textId="77777777" w:rsidR="007D1E08" w:rsidRPr="008E5560" w:rsidRDefault="007D1E08" w:rsidP="008D4A60">
            <w:pPr>
              <w:widowControl w:val="0"/>
              <w:rPr>
                <w:szCs w:val="22"/>
                <w:lang w:val="de-AT"/>
              </w:rPr>
            </w:pPr>
          </w:p>
          <w:p w14:paraId="5E6886A3" w14:textId="77777777" w:rsidR="007D1E08" w:rsidRPr="008E5560" w:rsidRDefault="007D1E08" w:rsidP="008D4A60">
            <w:pPr>
              <w:widowControl w:val="0"/>
              <w:rPr>
                <w:szCs w:val="22"/>
                <w:lang w:val="de-AT"/>
              </w:rPr>
            </w:pPr>
          </w:p>
          <w:p w14:paraId="6B020623" w14:textId="77777777" w:rsidR="007D1E08" w:rsidRPr="008E5560" w:rsidRDefault="007D1E08" w:rsidP="008D4A60">
            <w:pPr>
              <w:widowControl w:val="0"/>
              <w:rPr>
                <w:szCs w:val="22"/>
              </w:rPr>
            </w:pPr>
          </w:p>
          <w:p w14:paraId="47B24E45" w14:textId="77777777" w:rsidR="007D1E08" w:rsidRPr="008E5560" w:rsidRDefault="007D1E08" w:rsidP="008D4A60">
            <w:pPr>
              <w:widowControl w:val="0"/>
              <w:jc w:val="center"/>
              <w:rPr>
                <w:szCs w:val="22"/>
              </w:rPr>
            </w:pPr>
            <w:r w:rsidRPr="008E5560">
              <w:rPr>
                <w:szCs w:val="22"/>
              </w:rPr>
              <w:t>____________________________________</w:t>
            </w:r>
          </w:p>
        </w:tc>
        <w:tc>
          <w:tcPr>
            <w:tcW w:w="4704" w:type="dxa"/>
            <w:shd w:val="clear" w:color="auto" w:fill="auto"/>
          </w:tcPr>
          <w:p w14:paraId="1E719A17" w14:textId="77777777" w:rsidR="007D1E08" w:rsidRPr="008E5560" w:rsidRDefault="007D1E08" w:rsidP="008D4A60">
            <w:pPr>
              <w:widowControl w:val="0"/>
              <w:jc w:val="center"/>
              <w:rPr>
                <w:szCs w:val="22"/>
              </w:rPr>
            </w:pPr>
          </w:p>
          <w:p w14:paraId="073122D9" w14:textId="77777777" w:rsidR="007D1E08" w:rsidRPr="008E5560" w:rsidRDefault="00BF5FE3" w:rsidP="008D4A60">
            <w:pPr>
              <w:widowControl w:val="0"/>
              <w:rPr>
                <w:szCs w:val="22"/>
                <w:lang w:val="de-AT"/>
              </w:rPr>
            </w:pPr>
            <w:r w:rsidRPr="008E5560">
              <w:rPr>
                <w:szCs w:val="22"/>
                <w:lang w:val="de-AT"/>
              </w:rPr>
              <w:t xml:space="preserve">  </w:t>
            </w:r>
            <w:r w:rsidR="008E5560" w:rsidRPr="008E5560">
              <w:rPr>
                <w:szCs w:val="22"/>
                <w:lang w:val="de-AT"/>
              </w:rPr>
              <w:t>_________________, ___/___/________</w:t>
            </w:r>
          </w:p>
          <w:p w14:paraId="0312A50B" w14:textId="77777777" w:rsidR="007D1E08" w:rsidRPr="008E5560" w:rsidRDefault="007D1E08" w:rsidP="008D4A60">
            <w:pPr>
              <w:widowControl w:val="0"/>
              <w:rPr>
                <w:szCs w:val="22"/>
                <w:lang w:val="de-AT"/>
              </w:rPr>
            </w:pPr>
          </w:p>
          <w:p w14:paraId="7D525209" w14:textId="77777777" w:rsidR="007D1E08" w:rsidRPr="008E5560" w:rsidRDefault="007D1E08" w:rsidP="008D4A60">
            <w:pPr>
              <w:widowControl w:val="0"/>
              <w:rPr>
                <w:szCs w:val="22"/>
                <w:lang w:val="de-AT"/>
              </w:rPr>
            </w:pPr>
          </w:p>
          <w:p w14:paraId="5A222891" w14:textId="77777777" w:rsidR="007D1E08" w:rsidRPr="008E5560" w:rsidRDefault="007D1E08" w:rsidP="008D4A60">
            <w:pPr>
              <w:widowControl w:val="0"/>
              <w:rPr>
                <w:szCs w:val="22"/>
                <w:lang w:val="de-AT"/>
              </w:rPr>
            </w:pPr>
          </w:p>
          <w:p w14:paraId="6B7B38D6" w14:textId="77777777" w:rsidR="007D1E08" w:rsidRPr="008E5560" w:rsidRDefault="007D1E08" w:rsidP="008D4A60">
            <w:pPr>
              <w:widowControl w:val="0"/>
              <w:rPr>
                <w:szCs w:val="22"/>
              </w:rPr>
            </w:pPr>
          </w:p>
          <w:p w14:paraId="714054BD" w14:textId="77777777" w:rsidR="007D1E08" w:rsidRPr="008E5560" w:rsidRDefault="007D1E08" w:rsidP="008D4A60">
            <w:pPr>
              <w:widowControl w:val="0"/>
              <w:jc w:val="center"/>
              <w:rPr>
                <w:szCs w:val="22"/>
              </w:rPr>
            </w:pPr>
            <w:r w:rsidRPr="008E5560">
              <w:rPr>
                <w:szCs w:val="22"/>
              </w:rPr>
              <w:t>____________________________________</w:t>
            </w:r>
          </w:p>
        </w:tc>
      </w:tr>
      <w:tr w:rsidR="007D1E08" w:rsidRPr="008E5560" w14:paraId="6A9C6C89" w14:textId="77777777" w:rsidTr="008E5560">
        <w:trPr>
          <w:jc w:val="center"/>
        </w:trPr>
        <w:tc>
          <w:tcPr>
            <w:tcW w:w="4704" w:type="dxa"/>
            <w:shd w:val="clear" w:color="auto" w:fill="auto"/>
          </w:tcPr>
          <w:p w14:paraId="2D5656E6" w14:textId="77777777" w:rsidR="007D1E08" w:rsidRPr="008E5560" w:rsidRDefault="002A4090" w:rsidP="008D4A60">
            <w:pPr>
              <w:widowControl w:val="0"/>
              <w:jc w:val="center"/>
              <w:rPr>
                <w:szCs w:val="22"/>
                <w:lang w:val="de-AT"/>
              </w:rPr>
            </w:pPr>
            <w:r w:rsidRPr="008E5560">
              <w:rPr>
                <w:szCs w:val="22"/>
                <w:lang w:val="de-AT"/>
              </w:rPr>
              <w:t>[●]</w:t>
            </w:r>
          </w:p>
        </w:tc>
        <w:tc>
          <w:tcPr>
            <w:tcW w:w="4704" w:type="dxa"/>
            <w:shd w:val="clear" w:color="auto" w:fill="auto"/>
          </w:tcPr>
          <w:p w14:paraId="645093D0" w14:textId="77777777" w:rsidR="007D1E08" w:rsidRPr="008E5560" w:rsidRDefault="002A4090" w:rsidP="008D4A60">
            <w:pPr>
              <w:widowControl w:val="0"/>
              <w:jc w:val="center"/>
              <w:rPr>
                <w:szCs w:val="22"/>
                <w:lang w:val="de-AT"/>
              </w:rPr>
            </w:pPr>
            <w:r w:rsidRPr="008E5560">
              <w:rPr>
                <w:szCs w:val="22"/>
                <w:lang w:val="de-AT"/>
              </w:rPr>
              <w:t>[●]</w:t>
            </w:r>
          </w:p>
          <w:p w14:paraId="02437FBD" w14:textId="77777777" w:rsidR="002A4090" w:rsidRPr="008E5560" w:rsidRDefault="002A4090" w:rsidP="008D4A60">
            <w:pPr>
              <w:widowControl w:val="0"/>
              <w:jc w:val="center"/>
              <w:rPr>
                <w:szCs w:val="22"/>
                <w:lang w:val="de-AT"/>
              </w:rPr>
            </w:pPr>
          </w:p>
          <w:p w14:paraId="72881BB9" w14:textId="77777777" w:rsidR="002A4090" w:rsidRPr="008E5560" w:rsidRDefault="002A4090" w:rsidP="008D4A60">
            <w:pPr>
              <w:widowControl w:val="0"/>
              <w:jc w:val="center"/>
              <w:rPr>
                <w:szCs w:val="22"/>
              </w:rPr>
            </w:pPr>
          </w:p>
        </w:tc>
      </w:tr>
      <w:tr w:rsidR="002A4090" w:rsidRPr="008E5560" w14:paraId="55D0BB2D" w14:textId="77777777" w:rsidTr="008E5560">
        <w:trPr>
          <w:jc w:val="center"/>
        </w:trPr>
        <w:tc>
          <w:tcPr>
            <w:tcW w:w="4704" w:type="dxa"/>
            <w:shd w:val="clear" w:color="auto" w:fill="auto"/>
          </w:tcPr>
          <w:p w14:paraId="0DFCBCEF" w14:textId="77777777" w:rsidR="002A4090" w:rsidRPr="008E5560" w:rsidRDefault="002A4090" w:rsidP="008D4A60">
            <w:pPr>
              <w:widowControl w:val="0"/>
              <w:rPr>
                <w:szCs w:val="22"/>
                <w:lang w:val="de-AT"/>
              </w:rPr>
            </w:pPr>
          </w:p>
          <w:p w14:paraId="33E8C549" w14:textId="77777777" w:rsidR="002A4090" w:rsidRPr="008E5560" w:rsidRDefault="002A4090" w:rsidP="008D4A60">
            <w:pPr>
              <w:widowControl w:val="0"/>
              <w:rPr>
                <w:szCs w:val="22"/>
                <w:lang w:val="de-AT"/>
              </w:rPr>
            </w:pPr>
            <w:r w:rsidRPr="008E5560">
              <w:rPr>
                <w:szCs w:val="22"/>
                <w:lang w:val="de-AT"/>
              </w:rPr>
              <w:t xml:space="preserve">  </w:t>
            </w:r>
            <w:r w:rsidR="008E5560" w:rsidRPr="008E5560">
              <w:rPr>
                <w:szCs w:val="22"/>
                <w:lang w:val="de-AT"/>
              </w:rPr>
              <w:t>_________________, ___/___/________</w:t>
            </w:r>
          </w:p>
          <w:p w14:paraId="03E55EA9" w14:textId="77777777" w:rsidR="002A4090" w:rsidRPr="008E5560" w:rsidRDefault="002A4090" w:rsidP="008D4A60">
            <w:pPr>
              <w:widowControl w:val="0"/>
              <w:rPr>
                <w:szCs w:val="22"/>
                <w:lang w:val="de-AT"/>
              </w:rPr>
            </w:pPr>
          </w:p>
          <w:p w14:paraId="116D2468" w14:textId="77777777" w:rsidR="002A4090" w:rsidRPr="008E5560" w:rsidRDefault="002A4090" w:rsidP="008D4A60">
            <w:pPr>
              <w:widowControl w:val="0"/>
              <w:rPr>
                <w:szCs w:val="22"/>
                <w:lang w:val="de-AT"/>
              </w:rPr>
            </w:pPr>
          </w:p>
          <w:p w14:paraId="231A674D" w14:textId="77777777" w:rsidR="002A4090" w:rsidRPr="008E5560" w:rsidRDefault="002A4090" w:rsidP="008D4A60">
            <w:pPr>
              <w:widowControl w:val="0"/>
              <w:rPr>
                <w:szCs w:val="22"/>
                <w:lang w:val="de-AT"/>
              </w:rPr>
            </w:pPr>
          </w:p>
          <w:p w14:paraId="46F9AD52" w14:textId="77777777" w:rsidR="002A4090" w:rsidRPr="008E5560" w:rsidRDefault="002A4090" w:rsidP="008D4A60">
            <w:pPr>
              <w:widowControl w:val="0"/>
              <w:rPr>
                <w:szCs w:val="22"/>
              </w:rPr>
            </w:pPr>
          </w:p>
          <w:p w14:paraId="737AED0A" w14:textId="77777777" w:rsidR="002A4090" w:rsidRPr="008E5560" w:rsidRDefault="002A4090" w:rsidP="008D4A60">
            <w:pPr>
              <w:widowControl w:val="0"/>
              <w:jc w:val="center"/>
              <w:rPr>
                <w:szCs w:val="22"/>
              </w:rPr>
            </w:pPr>
            <w:r w:rsidRPr="008E5560">
              <w:rPr>
                <w:szCs w:val="22"/>
              </w:rPr>
              <w:t>____________________________________</w:t>
            </w:r>
          </w:p>
        </w:tc>
        <w:tc>
          <w:tcPr>
            <w:tcW w:w="4704" w:type="dxa"/>
            <w:shd w:val="clear" w:color="auto" w:fill="auto"/>
          </w:tcPr>
          <w:p w14:paraId="4DE4990F" w14:textId="77777777" w:rsidR="002A4090" w:rsidRPr="008E5560" w:rsidRDefault="002A4090" w:rsidP="008D4A60">
            <w:pPr>
              <w:widowControl w:val="0"/>
              <w:jc w:val="center"/>
              <w:rPr>
                <w:szCs w:val="22"/>
              </w:rPr>
            </w:pPr>
          </w:p>
        </w:tc>
      </w:tr>
      <w:tr w:rsidR="002A4090" w:rsidRPr="008E5560" w14:paraId="61AE55EB" w14:textId="77777777" w:rsidTr="008E5560">
        <w:trPr>
          <w:jc w:val="center"/>
        </w:trPr>
        <w:tc>
          <w:tcPr>
            <w:tcW w:w="4704" w:type="dxa"/>
            <w:shd w:val="clear" w:color="auto" w:fill="auto"/>
          </w:tcPr>
          <w:p w14:paraId="43A98850" w14:textId="77777777" w:rsidR="002A4090" w:rsidRPr="008E5560" w:rsidRDefault="002A4090" w:rsidP="008D4A60">
            <w:pPr>
              <w:widowControl w:val="0"/>
              <w:jc w:val="center"/>
              <w:rPr>
                <w:szCs w:val="22"/>
                <w:lang w:val="de-AT"/>
              </w:rPr>
            </w:pPr>
            <w:r w:rsidRPr="008E5560">
              <w:rPr>
                <w:szCs w:val="22"/>
                <w:lang w:val="de-AT"/>
              </w:rPr>
              <w:t>[●]</w:t>
            </w:r>
          </w:p>
        </w:tc>
        <w:tc>
          <w:tcPr>
            <w:tcW w:w="4704" w:type="dxa"/>
            <w:shd w:val="clear" w:color="auto" w:fill="auto"/>
          </w:tcPr>
          <w:p w14:paraId="59DF2C2B" w14:textId="77777777" w:rsidR="002A4090" w:rsidRPr="008E5560" w:rsidRDefault="002A4090" w:rsidP="008D4A60">
            <w:pPr>
              <w:widowControl w:val="0"/>
              <w:jc w:val="center"/>
              <w:rPr>
                <w:szCs w:val="22"/>
              </w:rPr>
            </w:pPr>
          </w:p>
        </w:tc>
      </w:tr>
    </w:tbl>
    <w:p w14:paraId="78231293" w14:textId="77777777" w:rsidR="00723790" w:rsidRPr="008E5560" w:rsidRDefault="00723790" w:rsidP="008D4A60">
      <w:pPr>
        <w:widowControl w:val="0"/>
        <w:tabs>
          <w:tab w:val="left" w:pos="3420"/>
        </w:tabs>
        <w:rPr>
          <w:b/>
          <w:szCs w:val="22"/>
          <w:lang w:val="de-AT"/>
        </w:rPr>
      </w:pPr>
    </w:p>
    <w:p w14:paraId="748C9B6B" w14:textId="77777777" w:rsidR="007D1E08" w:rsidRPr="008E5560" w:rsidRDefault="00F303A5" w:rsidP="008D4A60">
      <w:pPr>
        <w:widowControl w:val="0"/>
        <w:tabs>
          <w:tab w:val="left" w:pos="3420"/>
        </w:tabs>
        <w:ind w:left="3420" w:hanging="3420"/>
        <w:jc w:val="center"/>
        <w:rPr>
          <w:b/>
          <w:szCs w:val="22"/>
          <w:lang w:val="de-AT"/>
        </w:rPr>
      </w:pPr>
      <w:r w:rsidRPr="008E5560">
        <w:rPr>
          <w:b/>
          <w:szCs w:val="22"/>
          <w:lang w:val="de-AT"/>
        </w:rPr>
        <w:t>Company</w:t>
      </w:r>
    </w:p>
    <w:p w14:paraId="51334830" w14:textId="77777777" w:rsidR="007D1E08" w:rsidRPr="008E5560" w:rsidRDefault="007D1E08" w:rsidP="008D4A60">
      <w:pPr>
        <w:widowControl w:val="0"/>
        <w:tabs>
          <w:tab w:val="left" w:pos="3420"/>
        </w:tabs>
        <w:ind w:left="3420" w:hanging="3420"/>
        <w:jc w:val="center"/>
        <w:rPr>
          <w:b/>
          <w:szCs w:val="22"/>
          <w:lang w:val="de-AT"/>
        </w:rPr>
      </w:pPr>
    </w:p>
    <w:tbl>
      <w:tblPr>
        <w:tblW w:w="0" w:type="auto"/>
        <w:jc w:val="center"/>
        <w:tblLook w:val="04A0" w:firstRow="1" w:lastRow="0" w:firstColumn="1" w:lastColumn="0" w:noHBand="0" w:noVBand="1"/>
      </w:tblPr>
      <w:tblGrid>
        <w:gridCol w:w="4704"/>
      </w:tblGrid>
      <w:tr w:rsidR="008E5560" w:rsidRPr="008E5560" w14:paraId="49A8058C" w14:textId="77777777" w:rsidTr="008E5560">
        <w:trPr>
          <w:jc w:val="center"/>
        </w:trPr>
        <w:tc>
          <w:tcPr>
            <w:tcW w:w="4704" w:type="dxa"/>
            <w:shd w:val="clear" w:color="auto" w:fill="auto"/>
          </w:tcPr>
          <w:p w14:paraId="37653E11" w14:textId="77777777" w:rsidR="008E5560" w:rsidRPr="008E5560" w:rsidRDefault="008E5560" w:rsidP="008D4A60">
            <w:pPr>
              <w:widowControl w:val="0"/>
              <w:rPr>
                <w:szCs w:val="22"/>
                <w:lang w:val="de-AT"/>
              </w:rPr>
            </w:pPr>
          </w:p>
          <w:p w14:paraId="420AE9D8" w14:textId="77777777" w:rsidR="008E5560" w:rsidRPr="008E5560" w:rsidRDefault="008E5560" w:rsidP="008D4A60">
            <w:pPr>
              <w:widowControl w:val="0"/>
              <w:rPr>
                <w:szCs w:val="22"/>
                <w:lang w:val="de-AT"/>
              </w:rPr>
            </w:pPr>
            <w:r w:rsidRPr="008E5560">
              <w:rPr>
                <w:szCs w:val="22"/>
                <w:lang w:val="de-AT"/>
              </w:rPr>
              <w:t xml:space="preserve">  _________________, ___/___/________</w:t>
            </w:r>
          </w:p>
          <w:p w14:paraId="37B9CAE0" w14:textId="77777777" w:rsidR="008E5560" w:rsidRPr="008E5560" w:rsidRDefault="008E5560" w:rsidP="008D4A60">
            <w:pPr>
              <w:widowControl w:val="0"/>
              <w:rPr>
                <w:szCs w:val="22"/>
                <w:lang w:val="de-AT"/>
              </w:rPr>
            </w:pPr>
          </w:p>
          <w:p w14:paraId="6DA8D12F" w14:textId="77777777" w:rsidR="008E5560" w:rsidRPr="008E5560" w:rsidRDefault="008E5560" w:rsidP="008D4A60">
            <w:pPr>
              <w:widowControl w:val="0"/>
              <w:rPr>
                <w:szCs w:val="22"/>
                <w:lang w:val="de-AT"/>
              </w:rPr>
            </w:pPr>
          </w:p>
          <w:p w14:paraId="006DE1CD" w14:textId="77777777" w:rsidR="008E5560" w:rsidRPr="008E5560" w:rsidRDefault="008E5560" w:rsidP="008D4A60">
            <w:pPr>
              <w:widowControl w:val="0"/>
              <w:rPr>
                <w:szCs w:val="22"/>
                <w:lang w:val="de-AT"/>
              </w:rPr>
            </w:pPr>
          </w:p>
          <w:p w14:paraId="127C3457" w14:textId="77777777" w:rsidR="008E5560" w:rsidRPr="008E5560" w:rsidRDefault="008E5560" w:rsidP="008D4A60">
            <w:pPr>
              <w:widowControl w:val="0"/>
              <w:rPr>
                <w:szCs w:val="22"/>
              </w:rPr>
            </w:pPr>
          </w:p>
          <w:p w14:paraId="41F0B04B" w14:textId="77777777" w:rsidR="008E5560" w:rsidRPr="008E5560" w:rsidRDefault="008E5560" w:rsidP="008D4A60">
            <w:pPr>
              <w:widowControl w:val="0"/>
              <w:jc w:val="center"/>
              <w:rPr>
                <w:szCs w:val="22"/>
              </w:rPr>
            </w:pPr>
            <w:r w:rsidRPr="008E5560">
              <w:rPr>
                <w:szCs w:val="22"/>
              </w:rPr>
              <w:t>____________________________________</w:t>
            </w:r>
          </w:p>
        </w:tc>
      </w:tr>
      <w:tr w:rsidR="008E5560" w:rsidRPr="008E5560" w14:paraId="1EA757D2" w14:textId="77777777" w:rsidTr="008E5560">
        <w:trPr>
          <w:jc w:val="center"/>
        </w:trPr>
        <w:tc>
          <w:tcPr>
            <w:tcW w:w="4704" w:type="dxa"/>
            <w:shd w:val="clear" w:color="auto" w:fill="auto"/>
          </w:tcPr>
          <w:p w14:paraId="4DE9BB5A" w14:textId="77777777" w:rsidR="008E5560" w:rsidRPr="008E5560" w:rsidRDefault="008E5560" w:rsidP="008D4A60">
            <w:pPr>
              <w:widowControl w:val="0"/>
              <w:jc w:val="center"/>
              <w:rPr>
                <w:b/>
                <w:szCs w:val="22"/>
                <w:lang w:val="de-AT"/>
              </w:rPr>
            </w:pPr>
            <w:r w:rsidRPr="008E5560">
              <w:rPr>
                <w:szCs w:val="22"/>
                <w:lang w:val="de-AT"/>
              </w:rPr>
              <w:t>[●] GmbH</w:t>
            </w:r>
          </w:p>
          <w:p w14:paraId="1AC55054" w14:textId="77777777" w:rsidR="008E5560" w:rsidRPr="008E5560" w:rsidRDefault="008E5560" w:rsidP="008D4A60">
            <w:pPr>
              <w:widowControl w:val="0"/>
              <w:jc w:val="center"/>
              <w:rPr>
                <w:szCs w:val="22"/>
              </w:rPr>
            </w:pPr>
          </w:p>
        </w:tc>
      </w:tr>
    </w:tbl>
    <w:p w14:paraId="14E0DAB3" w14:textId="77777777" w:rsidR="00BD0CBC" w:rsidRPr="00227C9A" w:rsidRDefault="00046964" w:rsidP="00AC0EBF">
      <w:pPr>
        <w:pStyle w:val="berschrift2"/>
        <w:rPr>
          <w:lang w:val="en-GB"/>
        </w:rPr>
      </w:pPr>
      <w:r w:rsidRPr="00227C9A">
        <w:rPr>
          <w:lang w:val="en-GB"/>
        </w:rPr>
        <w:br w:type="page"/>
      </w:r>
      <w:bookmarkStart w:id="13" w:name="_Ref55890739"/>
      <w:r w:rsidR="00BD0CBC" w:rsidRPr="00227C9A">
        <w:rPr>
          <w:lang w:val="en-GB"/>
        </w:rPr>
        <w:t>A</w:t>
      </w:r>
      <w:r w:rsidR="00F303A5" w:rsidRPr="00227C9A">
        <w:rPr>
          <w:lang w:val="en-GB"/>
        </w:rPr>
        <w:t>nnex</w:t>
      </w:r>
      <w:r w:rsidR="00BD0CBC" w:rsidRPr="00227C9A">
        <w:rPr>
          <w:lang w:val="en-GB"/>
        </w:rPr>
        <w:t xml:space="preserve"> </w:t>
      </w:r>
      <w:r w:rsidR="009415B0">
        <w:rPr>
          <w:lang w:val="en-GB"/>
        </w:rPr>
        <w:t>2</w:t>
      </w:r>
      <w:bookmarkEnd w:id="13"/>
    </w:p>
    <w:p w14:paraId="1132BC7A" w14:textId="77777777" w:rsidR="00BD0CBC" w:rsidRPr="00227C9A" w:rsidRDefault="00BD0CBC" w:rsidP="008D4A60">
      <w:pPr>
        <w:widowControl w:val="0"/>
        <w:tabs>
          <w:tab w:val="left" w:pos="3420"/>
        </w:tabs>
        <w:ind w:left="3420" w:hanging="3420"/>
        <w:jc w:val="center"/>
        <w:rPr>
          <w:b/>
          <w:szCs w:val="22"/>
          <w:lang w:val="en-GB"/>
        </w:rPr>
      </w:pPr>
    </w:p>
    <w:p w14:paraId="627557AE" w14:textId="77777777" w:rsidR="00BD0CBC" w:rsidRPr="00642B62" w:rsidRDefault="00642B62" w:rsidP="008D4A60">
      <w:pPr>
        <w:widowControl w:val="0"/>
        <w:tabs>
          <w:tab w:val="left" w:pos="3420"/>
        </w:tabs>
        <w:ind w:left="3420" w:hanging="3420"/>
        <w:jc w:val="center"/>
        <w:rPr>
          <w:b/>
          <w:szCs w:val="22"/>
          <w:lang w:val="en-GB"/>
        </w:rPr>
      </w:pPr>
      <w:r w:rsidRPr="00642B62">
        <w:rPr>
          <w:b/>
          <w:szCs w:val="22"/>
          <w:lang w:val="en-GB"/>
        </w:rPr>
        <w:t>Business Measures requiring consent of Investors' Majority</w:t>
      </w:r>
    </w:p>
    <w:p w14:paraId="4AB1935D" w14:textId="77777777" w:rsidR="00BD0CBC" w:rsidRDefault="00BD0CBC" w:rsidP="00CE197C">
      <w:pPr>
        <w:widowControl w:val="0"/>
        <w:tabs>
          <w:tab w:val="left" w:pos="3420"/>
        </w:tabs>
        <w:ind w:left="3420" w:hanging="3420"/>
        <w:rPr>
          <w:b/>
          <w:szCs w:val="22"/>
          <w:lang w:val="en-GB"/>
        </w:rPr>
      </w:pPr>
    </w:p>
    <w:p w14:paraId="196F38DE" w14:textId="77777777" w:rsidR="00CE197C" w:rsidRPr="0062016C" w:rsidRDefault="00CE197C" w:rsidP="00CE197C">
      <w:pPr>
        <w:widowControl w:val="0"/>
        <w:tabs>
          <w:tab w:val="left" w:pos="3420"/>
        </w:tabs>
        <w:ind w:left="3420" w:hanging="3420"/>
        <w:rPr>
          <w:szCs w:val="22"/>
          <w:lang w:val="en-GB"/>
        </w:rPr>
      </w:pPr>
      <w:r w:rsidRPr="009051DA">
        <w:rPr>
          <w:i/>
          <w:szCs w:val="22"/>
          <w:lang w:val="en-GB"/>
        </w:rPr>
        <w:t xml:space="preserve">[Measures which </w:t>
      </w:r>
      <w:r w:rsidR="0062016C" w:rsidRPr="009051DA">
        <w:rPr>
          <w:i/>
          <w:szCs w:val="22"/>
          <w:lang w:val="en-GB"/>
        </w:rPr>
        <w:t>are almost always included</w:t>
      </w:r>
      <w:r w:rsidR="008D55DB">
        <w:rPr>
          <w:i/>
          <w:szCs w:val="22"/>
          <w:lang w:val="en-GB"/>
        </w:rPr>
        <w:t xml:space="preserve"> in term sheets</w:t>
      </w:r>
      <w:r w:rsidR="0062016C" w:rsidRPr="009051DA">
        <w:rPr>
          <w:i/>
          <w:szCs w:val="22"/>
          <w:lang w:val="en-GB"/>
        </w:rPr>
        <w:t>:</w:t>
      </w:r>
      <w:r w:rsidRPr="009051DA">
        <w:rPr>
          <w:i/>
          <w:szCs w:val="22"/>
          <w:lang w:val="en-GB"/>
        </w:rPr>
        <w:t>]</w:t>
      </w:r>
    </w:p>
    <w:p w14:paraId="5AE56D92" w14:textId="77777777" w:rsidR="00642B62" w:rsidRPr="003A76AB" w:rsidRDefault="00642B62" w:rsidP="00642B62">
      <w:pPr>
        <w:pStyle w:val="Listenabsatz"/>
        <w:numPr>
          <w:ilvl w:val="0"/>
          <w:numId w:val="18"/>
        </w:numPr>
        <w:spacing w:before="120" w:line="320" w:lineRule="exact"/>
        <w:ind w:left="567" w:hanging="567"/>
        <w:contextualSpacing w:val="0"/>
        <w:rPr>
          <w:rFonts w:ascii="Times New Roman" w:hAnsi="Times New Roman"/>
          <w:szCs w:val="22"/>
          <w:lang w:val="en-GB"/>
        </w:rPr>
      </w:pPr>
      <w:r w:rsidRPr="003A76AB">
        <w:rPr>
          <w:rFonts w:ascii="Times New Roman" w:hAnsi="Times New Roman"/>
          <w:szCs w:val="22"/>
          <w:lang w:val="en-US"/>
        </w:rPr>
        <w:t xml:space="preserve">sale, lease or </w:t>
      </w:r>
      <w:r w:rsidR="008D55DB">
        <w:rPr>
          <w:rFonts w:ascii="Times New Roman" w:hAnsi="Times New Roman"/>
          <w:szCs w:val="22"/>
          <w:lang w:val="en-US"/>
        </w:rPr>
        <w:t xml:space="preserve">exclusive </w:t>
      </w:r>
      <w:r w:rsidRPr="003A76AB">
        <w:rPr>
          <w:rFonts w:ascii="Times New Roman" w:hAnsi="Times New Roman"/>
          <w:szCs w:val="22"/>
          <w:lang w:val="en-US"/>
        </w:rPr>
        <w:t>licensing of core assets of the company, in particular its IP rights</w:t>
      </w:r>
      <w:r>
        <w:rPr>
          <w:rFonts w:ascii="Times New Roman" w:hAnsi="Times New Roman"/>
          <w:szCs w:val="22"/>
          <w:lang w:val="en-US"/>
        </w:rPr>
        <w:t>;</w:t>
      </w:r>
    </w:p>
    <w:p w14:paraId="2EA95A79" w14:textId="77777777" w:rsidR="00642B62" w:rsidRPr="005426F7" w:rsidRDefault="00642B62" w:rsidP="00642B62">
      <w:pPr>
        <w:pStyle w:val="Listenabsatz"/>
        <w:numPr>
          <w:ilvl w:val="0"/>
          <w:numId w:val="18"/>
        </w:numPr>
        <w:spacing w:before="120" w:line="320" w:lineRule="exact"/>
        <w:ind w:left="567" w:hanging="567"/>
        <w:contextualSpacing w:val="0"/>
        <w:rPr>
          <w:rFonts w:ascii="Times New Roman" w:hAnsi="Times New Roman"/>
          <w:szCs w:val="22"/>
          <w:lang w:val="en-GB"/>
        </w:rPr>
      </w:pPr>
      <w:r w:rsidRPr="005426F7">
        <w:rPr>
          <w:rFonts w:ascii="Times New Roman" w:hAnsi="Times New Roman"/>
          <w:szCs w:val="22"/>
          <w:lang w:val="en-GB"/>
        </w:rPr>
        <w:t>raise of loans and credits as well as the issuance of bonds exceeding an amount of EUR [</w:t>
      </w:r>
      <w:r w:rsidR="000A6298">
        <w:rPr>
          <w:rFonts w:ascii="Times New Roman" w:hAnsi="Times New Roman"/>
          <w:szCs w:val="22"/>
          <w:lang w:val="en-GB"/>
        </w:rPr>
        <w:t>●</w:t>
      </w:r>
      <w:r w:rsidRPr="005426F7">
        <w:rPr>
          <w:rFonts w:ascii="Times New Roman" w:hAnsi="Times New Roman"/>
          <w:szCs w:val="22"/>
          <w:lang w:val="en-GB"/>
        </w:rPr>
        <w:t>]</w:t>
      </w:r>
      <w:r w:rsidR="00082DA7">
        <w:rPr>
          <w:rStyle w:val="Funotenzeichen"/>
          <w:rFonts w:ascii="Times New Roman" w:hAnsi="Times New Roman"/>
          <w:szCs w:val="22"/>
          <w:lang w:val="en-GB"/>
        </w:rPr>
        <w:footnoteReference w:id="2"/>
      </w:r>
      <w:r w:rsidRPr="005426F7">
        <w:rPr>
          <w:rFonts w:ascii="Times New Roman" w:hAnsi="Times New Roman"/>
          <w:szCs w:val="22"/>
          <w:lang w:val="en-GB"/>
        </w:rPr>
        <w:t xml:space="preserve"> in the individual case or EUR [</w:t>
      </w:r>
      <w:r w:rsidR="000A6298">
        <w:rPr>
          <w:rFonts w:ascii="Times New Roman" w:hAnsi="Times New Roman"/>
          <w:szCs w:val="22"/>
          <w:lang w:val="en-GB"/>
        </w:rPr>
        <w:t>●</w:t>
      </w:r>
      <w:r w:rsidRPr="005426F7">
        <w:rPr>
          <w:rFonts w:ascii="Times New Roman" w:hAnsi="Times New Roman"/>
          <w:szCs w:val="22"/>
          <w:lang w:val="en-GB"/>
        </w:rPr>
        <w:t>]</w:t>
      </w:r>
      <w:r w:rsidR="006B3608">
        <w:rPr>
          <w:rFonts w:ascii="Times New Roman" w:hAnsi="Times New Roman"/>
          <w:szCs w:val="22"/>
          <w:vertAlign w:val="superscript"/>
          <w:lang w:val="en-GB"/>
        </w:rPr>
        <w:t>1</w:t>
      </w:r>
      <w:r w:rsidRPr="005426F7">
        <w:rPr>
          <w:rFonts w:ascii="Times New Roman" w:hAnsi="Times New Roman"/>
          <w:szCs w:val="22"/>
          <w:lang w:val="en-GB"/>
        </w:rPr>
        <w:t xml:space="preserve"> in total in a financial year;</w:t>
      </w:r>
    </w:p>
    <w:p w14:paraId="3200A508" w14:textId="77777777" w:rsidR="00642B62" w:rsidRPr="005426F7" w:rsidRDefault="00642B62" w:rsidP="00642B62">
      <w:pPr>
        <w:pStyle w:val="Listenabsatz"/>
        <w:numPr>
          <w:ilvl w:val="0"/>
          <w:numId w:val="18"/>
        </w:numPr>
        <w:spacing w:before="120" w:line="320" w:lineRule="exact"/>
        <w:ind w:left="567" w:hanging="567"/>
        <w:contextualSpacing w:val="0"/>
        <w:rPr>
          <w:rFonts w:ascii="Times New Roman" w:hAnsi="Times New Roman"/>
          <w:szCs w:val="22"/>
          <w:lang w:val="en-GB"/>
        </w:rPr>
      </w:pPr>
      <w:r w:rsidRPr="005426F7">
        <w:rPr>
          <w:rFonts w:ascii="Times New Roman" w:hAnsi="Times New Roman"/>
          <w:szCs w:val="22"/>
          <w:lang w:val="en-GB"/>
        </w:rPr>
        <w:t xml:space="preserve">granting of loans and credits or comparable financial instruments (eg subscription of bonds), except for credits in connection with the supply of goods or the provision of services in the ordinary course of business; </w:t>
      </w:r>
    </w:p>
    <w:p w14:paraId="5DC7EBE9" w14:textId="77777777" w:rsidR="00642B62" w:rsidRPr="005426F7" w:rsidRDefault="00642B62" w:rsidP="00642B62">
      <w:pPr>
        <w:pStyle w:val="Listenabsatz"/>
        <w:numPr>
          <w:ilvl w:val="0"/>
          <w:numId w:val="18"/>
        </w:numPr>
        <w:spacing w:before="120" w:line="320" w:lineRule="exact"/>
        <w:ind w:left="567" w:hanging="567"/>
        <w:contextualSpacing w:val="0"/>
        <w:rPr>
          <w:rFonts w:ascii="Times New Roman" w:hAnsi="Times New Roman"/>
          <w:szCs w:val="22"/>
          <w:lang w:val="en-GB"/>
        </w:rPr>
      </w:pPr>
      <w:r w:rsidRPr="005426F7">
        <w:rPr>
          <w:rFonts w:ascii="Times New Roman" w:hAnsi="Times New Roman"/>
          <w:szCs w:val="22"/>
          <w:lang w:val="en-GB"/>
        </w:rPr>
        <w:t>all measures and transactions of the company with its (direct or indirect) shareholders or their family members (section 32 Austrian Bankruptcy Act; "</w:t>
      </w:r>
      <w:r w:rsidRPr="003A76AB">
        <w:rPr>
          <w:rFonts w:ascii="Times New Roman" w:hAnsi="Times New Roman"/>
          <w:b/>
          <w:szCs w:val="22"/>
          <w:lang w:val="en-GB"/>
        </w:rPr>
        <w:t>IO</w:t>
      </w:r>
      <w:r w:rsidRPr="005426F7">
        <w:rPr>
          <w:rFonts w:ascii="Times New Roman" w:hAnsi="Times New Roman"/>
          <w:szCs w:val="22"/>
          <w:lang w:val="en-GB"/>
        </w:rPr>
        <w:t>") as well as with companies in which (direct or indirect) shareholders or their family members (section 32 IO) are holding a direct or indirect interest;</w:t>
      </w:r>
    </w:p>
    <w:p w14:paraId="59B238D6" w14:textId="77777777" w:rsidR="00642B62" w:rsidRDefault="00642B62" w:rsidP="00642B62">
      <w:pPr>
        <w:pStyle w:val="Listenabsatz"/>
        <w:numPr>
          <w:ilvl w:val="0"/>
          <w:numId w:val="18"/>
        </w:numPr>
        <w:spacing w:before="120" w:line="320" w:lineRule="exact"/>
        <w:ind w:left="567" w:hanging="567"/>
        <w:contextualSpacing w:val="0"/>
        <w:rPr>
          <w:rFonts w:ascii="Times New Roman" w:hAnsi="Times New Roman"/>
          <w:szCs w:val="22"/>
          <w:lang w:val="en-GB"/>
        </w:rPr>
      </w:pPr>
      <w:r w:rsidRPr="005426F7">
        <w:rPr>
          <w:rFonts w:ascii="Times New Roman" w:hAnsi="Times New Roman"/>
          <w:szCs w:val="22"/>
          <w:lang w:val="en-GB"/>
        </w:rPr>
        <w:t xml:space="preserve">all measures and transactions of the company with members of the management board or their family members (section 32 IO) and/or companies, in which a member of the management board or </w:t>
      </w:r>
      <w:r w:rsidR="006B3608">
        <w:rPr>
          <w:rFonts w:ascii="Times New Roman" w:hAnsi="Times New Roman"/>
          <w:szCs w:val="22"/>
          <w:lang w:val="en-GB"/>
        </w:rPr>
        <w:t>its</w:t>
      </w:r>
      <w:r w:rsidR="006B3608" w:rsidRPr="005426F7">
        <w:rPr>
          <w:rFonts w:ascii="Times New Roman" w:hAnsi="Times New Roman"/>
          <w:szCs w:val="22"/>
          <w:lang w:val="en-GB"/>
        </w:rPr>
        <w:t xml:space="preserve"> </w:t>
      </w:r>
      <w:r w:rsidRPr="005426F7">
        <w:rPr>
          <w:rFonts w:ascii="Times New Roman" w:hAnsi="Times New Roman"/>
          <w:szCs w:val="22"/>
          <w:lang w:val="en-GB"/>
        </w:rPr>
        <w:t>family members (section 32 IO) has/have a significant economic interest;</w:t>
      </w:r>
    </w:p>
    <w:p w14:paraId="253B58DD" w14:textId="77777777" w:rsidR="00642B62" w:rsidRPr="005426F7" w:rsidRDefault="00642B62" w:rsidP="00642B62">
      <w:pPr>
        <w:pStyle w:val="Listenabsatz"/>
        <w:numPr>
          <w:ilvl w:val="0"/>
          <w:numId w:val="18"/>
        </w:numPr>
        <w:spacing w:before="120" w:line="320" w:lineRule="exact"/>
        <w:ind w:left="567" w:hanging="567"/>
        <w:contextualSpacing w:val="0"/>
        <w:rPr>
          <w:rFonts w:ascii="Times New Roman" w:hAnsi="Times New Roman"/>
          <w:szCs w:val="22"/>
          <w:lang w:val="en-GB"/>
        </w:rPr>
      </w:pPr>
      <w:r w:rsidRPr="005426F7">
        <w:rPr>
          <w:rFonts w:ascii="Times New Roman" w:hAnsi="Times New Roman"/>
          <w:szCs w:val="22"/>
          <w:lang w:val="en-GB"/>
        </w:rPr>
        <w:t>implementation or adaption of bonus, pension or other award schemes for managing directors or other employees</w:t>
      </w:r>
      <w:r>
        <w:rPr>
          <w:rFonts w:ascii="Times New Roman" w:hAnsi="Times New Roman"/>
          <w:szCs w:val="22"/>
          <w:lang w:val="en-GB"/>
        </w:rPr>
        <w:t xml:space="preserve"> </w:t>
      </w:r>
      <w:r w:rsidRPr="003A76AB">
        <w:rPr>
          <w:rFonts w:ascii="Times New Roman" w:hAnsi="Times New Roman"/>
          <w:szCs w:val="22"/>
          <w:lang w:val="en-US"/>
        </w:rPr>
        <w:t>(in particular ESOP)</w:t>
      </w:r>
      <w:r w:rsidRPr="003A76AB">
        <w:rPr>
          <w:rFonts w:ascii="Times New Roman" w:hAnsi="Times New Roman"/>
          <w:szCs w:val="22"/>
          <w:lang w:val="en-GB"/>
        </w:rPr>
        <w:t>;</w:t>
      </w:r>
      <w:r w:rsidRPr="005426F7">
        <w:rPr>
          <w:rFonts w:ascii="Times New Roman" w:hAnsi="Times New Roman"/>
          <w:szCs w:val="22"/>
          <w:lang w:val="en-GB"/>
        </w:rPr>
        <w:t xml:space="preserve">  </w:t>
      </w:r>
    </w:p>
    <w:p w14:paraId="70CCD812" w14:textId="77777777" w:rsidR="00642B62" w:rsidRPr="005426F7" w:rsidRDefault="000A6298" w:rsidP="00642B62">
      <w:pPr>
        <w:pStyle w:val="Listenabsatz"/>
        <w:numPr>
          <w:ilvl w:val="0"/>
          <w:numId w:val="18"/>
        </w:numPr>
        <w:spacing w:before="120" w:line="320" w:lineRule="exact"/>
        <w:ind w:left="567" w:hanging="567"/>
        <w:contextualSpacing w:val="0"/>
        <w:rPr>
          <w:rFonts w:ascii="Times New Roman" w:hAnsi="Times New Roman"/>
          <w:szCs w:val="22"/>
          <w:lang w:val="en-GB"/>
        </w:rPr>
      </w:pPr>
      <w:r w:rsidRPr="005E1DFE">
        <w:rPr>
          <w:rFonts w:ascii="Times New Roman" w:hAnsi="Times New Roman"/>
          <w:szCs w:val="22"/>
          <w:lang w:val="en-GB"/>
        </w:rPr>
        <w:t>entering into or amendment of agreements regarding silent partnerships, profit participating loans or</w:t>
      </w:r>
      <w:r>
        <w:rPr>
          <w:rFonts w:ascii="Times New Roman" w:hAnsi="Times New Roman"/>
          <w:szCs w:val="22"/>
          <w:lang w:val="en-GB"/>
        </w:rPr>
        <w:t xml:space="preserve"> similar financing arrangements</w:t>
      </w:r>
      <w:r w:rsidR="00642B62" w:rsidRPr="005426F7">
        <w:rPr>
          <w:rFonts w:ascii="Times New Roman" w:hAnsi="Times New Roman"/>
          <w:szCs w:val="22"/>
          <w:lang w:val="en-GB"/>
        </w:rPr>
        <w:t>;</w:t>
      </w:r>
    </w:p>
    <w:p w14:paraId="7D8A16CF" w14:textId="77777777" w:rsidR="00642B62" w:rsidRPr="005426F7" w:rsidRDefault="00642B62" w:rsidP="00642B62">
      <w:pPr>
        <w:pStyle w:val="Listenabsatz"/>
        <w:numPr>
          <w:ilvl w:val="0"/>
          <w:numId w:val="18"/>
        </w:numPr>
        <w:spacing w:before="120" w:line="320" w:lineRule="exact"/>
        <w:ind w:left="567" w:hanging="567"/>
        <w:contextualSpacing w:val="0"/>
        <w:rPr>
          <w:rFonts w:ascii="Times New Roman" w:hAnsi="Times New Roman"/>
          <w:szCs w:val="22"/>
          <w:lang w:val="en-GB"/>
        </w:rPr>
      </w:pPr>
      <w:r w:rsidRPr="005426F7">
        <w:rPr>
          <w:rFonts w:ascii="Times New Roman" w:hAnsi="Times New Roman"/>
          <w:szCs w:val="22"/>
          <w:lang w:val="en-GB"/>
        </w:rPr>
        <w:t>starting of new or shutdown of or material change to existing lines of business;</w:t>
      </w:r>
    </w:p>
    <w:p w14:paraId="3599EF2C" w14:textId="77777777" w:rsidR="00642B62" w:rsidRDefault="00642B62" w:rsidP="00642B62">
      <w:pPr>
        <w:pStyle w:val="Listenabsatz"/>
        <w:numPr>
          <w:ilvl w:val="0"/>
          <w:numId w:val="18"/>
        </w:numPr>
        <w:spacing w:before="120" w:line="320" w:lineRule="exact"/>
        <w:ind w:left="567" w:hanging="567"/>
        <w:contextualSpacing w:val="0"/>
        <w:rPr>
          <w:rFonts w:ascii="Times New Roman" w:hAnsi="Times New Roman"/>
          <w:szCs w:val="22"/>
          <w:lang w:val="en-GB"/>
        </w:rPr>
      </w:pPr>
      <w:r>
        <w:rPr>
          <w:rFonts w:ascii="Times New Roman" w:hAnsi="Times New Roman"/>
          <w:szCs w:val="22"/>
          <w:lang w:val="en-GB"/>
        </w:rPr>
        <w:t>determination of general principals of the business policy</w:t>
      </w:r>
      <w:r w:rsidR="009051DA">
        <w:rPr>
          <w:rFonts w:ascii="Times New Roman" w:hAnsi="Times New Roman"/>
          <w:szCs w:val="22"/>
          <w:lang w:val="en-GB"/>
        </w:rPr>
        <w:t>.</w:t>
      </w:r>
    </w:p>
    <w:p w14:paraId="6D793B15" w14:textId="77777777" w:rsidR="00642B62" w:rsidRDefault="00642B62" w:rsidP="00642B62">
      <w:pPr>
        <w:pStyle w:val="Listenabsatz"/>
        <w:spacing w:before="120" w:line="320" w:lineRule="exact"/>
        <w:ind w:left="567"/>
        <w:contextualSpacing w:val="0"/>
        <w:rPr>
          <w:rFonts w:ascii="Times New Roman" w:hAnsi="Times New Roman"/>
          <w:szCs w:val="22"/>
          <w:lang w:val="en-GB"/>
        </w:rPr>
      </w:pPr>
    </w:p>
    <w:p w14:paraId="5EDC7523" w14:textId="77777777" w:rsidR="009051DA" w:rsidRDefault="009051DA" w:rsidP="00642B62">
      <w:pPr>
        <w:pStyle w:val="Listenabsatz"/>
        <w:spacing w:before="120" w:line="320" w:lineRule="exact"/>
        <w:ind w:left="567"/>
        <w:contextualSpacing w:val="0"/>
        <w:rPr>
          <w:rFonts w:ascii="Times New Roman" w:hAnsi="Times New Roman"/>
          <w:szCs w:val="22"/>
          <w:lang w:val="en-GB"/>
        </w:rPr>
      </w:pPr>
    </w:p>
    <w:p w14:paraId="4A8697C1" w14:textId="77777777" w:rsidR="009051DA" w:rsidRPr="005426F7" w:rsidRDefault="009051DA" w:rsidP="00642B62">
      <w:pPr>
        <w:pStyle w:val="Listenabsatz"/>
        <w:spacing w:before="120" w:line="320" w:lineRule="exact"/>
        <w:ind w:left="567"/>
        <w:contextualSpacing w:val="0"/>
        <w:rPr>
          <w:rFonts w:ascii="Times New Roman" w:hAnsi="Times New Roman"/>
          <w:szCs w:val="22"/>
          <w:lang w:val="en-GB"/>
        </w:rPr>
      </w:pPr>
    </w:p>
    <w:p w14:paraId="2878B15D" w14:textId="77777777" w:rsidR="0062016C" w:rsidRPr="009051DA" w:rsidRDefault="0062016C" w:rsidP="00642B62">
      <w:pPr>
        <w:spacing w:before="120" w:line="320" w:lineRule="exact"/>
        <w:rPr>
          <w:i/>
          <w:szCs w:val="22"/>
          <w:lang w:val="en-GB"/>
        </w:rPr>
      </w:pPr>
      <w:r w:rsidRPr="009051DA">
        <w:rPr>
          <w:i/>
          <w:szCs w:val="22"/>
          <w:lang w:val="en-GB"/>
        </w:rPr>
        <w:t xml:space="preserve">[Measures which are </w:t>
      </w:r>
      <w:r w:rsidR="00BD78C3">
        <w:rPr>
          <w:i/>
          <w:szCs w:val="22"/>
          <w:lang w:val="en-GB"/>
        </w:rPr>
        <w:t>often</w:t>
      </w:r>
      <w:r w:rsidRPr="009051DA">
        <w:rPr>
          <w:i/>
          <w:szCs w:val="22"/>
          <w:lang w:val="en-GB"/>
        </w:rPr>
        <w:t xml:space="preserve"> included</w:t>
      </w:r>
      <w:r w:rsidR="00BD78C3">
        <w:rPr>
          <w:i/>
          <w:szCs w:val="22"/>
          <w:lang w:val="en-GB"/>
        </w:rPr>
        <w:t xml:space="preserve"> in term sheets</w:t>
      </w:r>
      <w:r w:rsidRPr="009051DA">
        <w:rPr>
          <w:i/>
          <w:szCs w:val="22"/>
          <w:lang w:val="en-GB"/>
        </w:rPr>
        <w:t>:]</w:t>
      </w:r>
    </w:p>
    <w:p w14:paraId="393905FE" w14:textId="77777777" w:rsidR="0062016C" w:rsidRPr="005426F7" w:rsidRDefault="0062016C" w:rsidP="009051DA">
      <w:pPr>
        <w:pStyle w:val="Listenabsatz"/>
        <w:numPr>
          <w:ilvl w:val="0"/>
          <w:numId w:val="28"/>
        </w:numPr>
        <w:spacing w:before="120" w:line="320" w:lineRule="exact"/>
        <w:ind w:left="567" w:hanging="567"/>
        <w:contextualSpacing w:val="0"/>
        <w:rPr>
          <w:rFonts w:ascii="Times New Roman" w:hAnsi="Times New Roman"/>
          <w:szCs w:val="22"/>
          <w:lang w:val="en-GB"/>
        </w:rPr>
      </w:pPr>
      <w:r>
        <w:rPr>
          <w:rFonts w:ascii="Times New Roman" w:hAnsi="Times New Roman"/>
          <w:szCs w:val="22"/>
          <w:lang w:val="en-GB"/>
        </w:rPr>
        <w:t>a</w:t>
      </w:r>
      <w:r w:rsidRPr="005426F7">
        <w:rPr>
          <w:rFonts w:ascii="Times New Roman" w:hAnsi="Times New Roman"/>
          <w:szCs w:val="22"/>
          <w:lang w:val="en-GB"/>
        </w:rPr>
        <w:t>cquisition, sale and encumbrance of real estate;</w:t>
      </w:r>
    </w:p>
    <w:p w14:paraId="5BA7A681" w14:textId="77777777" w:rsidR="0062016C" w:rsidRPr="005426F7" w:rsidRDefault="0062016C" w:rsidP="009051DA">
      <w:pPr>
        <w:pStyle w:val="Listenabsatz"/>
        <w:numPr>
          <w:ilvl w:val="0"/>
          <w:numId w:val="28"/>
        </w:numPr>
        <w:spacing w:before="120" w:line="320" w:lineRule="exact"/>
        <w:ind w:left="567" w:hanging="567"/>
        <w:contextualSpacing w:val="0"/>
        <w:rPr>
          <w:rFonts w:ascii="Times New Roman" w:hAnsi="Times New Roman"/>
          <w:szCs w:val="22"/>
          <w:lang w:val="en-GB"/>
        </w:rPr>
      </w:pPr>
      <w:r w:rsidRPr="005426F7">
        <w:rPr>
          <w:rFonts w:ascii="Times New Roman" w:hAnsi="Times New Roman"/>
          <w:szCs w:val="22"/>
          <w:lang w:val="en-GB"/>
        </w:rPr>
        <w:t>acquisition and sale of participations (irrespective of the nominal participation) as well as the acquisition, sale and/or shutdown of companies and businesses (or parts thereof);</w:t>
      </w:r>
    </w:p>
    <w:p w14:paraId="49AB9CC5" w14:textId="77777777" w:rsidR="00082DA7" w:rsidRPr="005426F7" w:rsidRDefault="00082DA7" w:rsidP="00082DA7">
      <w:pPr>
        <w:pStyle w:val="Listenabsatz"/>
        <w:numPr>
          <w:ilvl w:val="0"/>
          <w:numId w:val="28"/>
        </w:numPr>
        <w:spacing w:before="120" w:line="320" w:lineRule="exact"/>
        <w:ind w:left="567" w:hanging="567"/>
        <w:contextualSpacing w:val="0"/>
        <w:rPr>
          <w:rFonts w:ascii="Times New Roman" w:hAnsi="Times New Roman"/>
          <w:szCs w:val="22"/>
          <w:lang w:val="en-GB"/>
        </w:rPr>
      </w:pPr>
      <w:r w:rsidRPr="005426F7">
        <w:rPr>
          <w:rFonts w:ascii="Times New Roman" w:hAnsi="Times New Roman"/>
          <w:szCs w:val="22"/>
          <w:lang w:val="en-GB"/>
        </w:rPr>
        <w:t>establishment and closure of branch offices as well as the establishment of subsidiaries;</w:t>
      </w:r>
    </w:p>
    <w:p w14:paraId="57AA1FB6" w14:textId="77777777" w:rsidR="008D55DB" w:rsidRDefault="008D55DB" w:rsidP="009051DA">
      <w:pPr>
        <w:pStyle w:val="Listenabsatz"/>
        <w:numPr>
          <w:ilvl w:val="0"/>
          <w:numId w:val="28"/>
        </w:numPr>
        <w:spacing w:before="120" w:line="320" w:lineRule="exact"/>
        <w:ind w:left="567" w:hanging="567"/>
        <w:contextualSpacing w:val="0"/>
        <w:rPr>
          <w:rFonts w:ascii="Times New Roman" w:hAnsi="Times New Roman"/>
          <w:szCs w:val="22"/>
          <w:lang w:val="en-GB"/>
        </w:rPr>
      </w:pPr>
      <w:r w:rsidRPr="005426F7">
        <w:rPr>
          <w:rFonts w:ascii="Times New Roman" w:hAnsi="Times New Roman"/>
          <w:szCs w:val="22"/>
          <w:lang w:val="en-GB"/>
        </w:rPr>
        <w:t>investments and other expenditures (eg in connection with continuing obligations) exceeding an amount of EUR [</w:t>
      </w:r>
      <w:r>
        <w:rPr>
          <w:rFonts w:ascii="Times New Roman" w:hAnsi="Times New Roman"/>
          <w:szCs w:val="22"/>
          <w:lang w:val="en-GB"/>
        </w:rPr>
        <w:t>●</w:t>
      </w:r>
      <w:r w:rsidRPr="005426F7">
        <w:rPr>
          <w:rFonts w:ascii="Times New Roman" w:hAnsi="Times New Roman"/>
          <w:szCs w:val="22"/>
          <w:lang w:val="en-GB"/>
        </w:rPr>
        <w:t>]</w:t>
      </w:r>
      <w:r w:rsidR="00227C9A">
        <w:rPr>
          <w:rStyle w:val="Funotenzeichen"/>
          <w:rFonts w:ascii="Times New Roman" w:hAnsi="Times New Roman"/>
          <w:szCs w:val="22"/>
          <w:lang w:val="en-GB"/>
        </w:rPr>
        <w:footnoteReference w:id="3"/>
      </w:r>
      <w:r w:rsidRPr="005426F7">
        <w:rPr>
          <w:rFonts w:ascii="Times New Roman" w:hAnsi="Times New Roman"/>
          <w:szCs w:val="22"/>
          <w:lang w:val="en-GB"/>
        </w:rPr>
        <w:t>net in the individual case or EUR [</w:t>
      </w:r>
      <w:r>
        <w:rPr>
          <w:rFonts w:ascii="Times New Roman" w:hAnsi="Times New Roman"/>
          <w:szCs w:val="22"/>
          <w:lang w:val="en-GB"/>
        </w:rPr>
        <w:t>●</w:t>
      </w:r>
      <w:r w:rsidRPr="005426F7">
        <w:rPr>
          <w:rFonts w:ascii="Times New Roman" w:hAnsi="Times New Roman"/>
          <w:szCs w:val="22"/>
          <w:lang w:val="en-GB"/>
        </w:rPr>
        <w:t>]</w:t>
      </w:r>
      <w:r w:rsidR="00227C9A">
        <w:rPr>
          <w:rFonts w:ascii="Times New Roman" w:hAnsi="Times New Roman"/>
          <w:szCs w:val="22"/>
          <w:vertAlign w:val="superscript"/>
          <w:lang w:val="en-GB"/>
        </w:rPr>
        <w:t>2</w:t>
      </w:r>
      <w:r w:rsidRPr="005426F7">
        <w:rPr>
          <w:rFonts w:ascii="Times New Roman" w:hAnsi="Times New Roman"/>
          <w:szCs w:val="22"/>
          <w:lang w:val="en-GB"/>
        </w:rPr>
        <w:t xml:space="preserve"> net in total in a financial year;</w:t>
      </w:r>
    </w:p>
    <w:p w14:paraId="348F6368" w14:textId="77777777" w:rsidR="008D55DB" w:rsidRPr="00227C9A" w:rsidRDefault="008D55DB" w:rsidP="008D55DB">
      <w:pPr>
        <w:pStyle w:val="Listenabsatz"/>
        <w:numPr>
          <w:ilvl w:val="0"/>
          <w:numId w:val="28"/>
        </w:numPr>
        <w:spacing w:before="120" w:line="320" w:lineRule="exact"/>
        <w:ind w:left="567" w:hanging="567"/>
        <w:contextualSpacing w:val="0"/>
        <w:rPr>
          <w:rFonts w:ascii="Times New Roman" w:hAnsi="Times New Roman"/>
          <w:szCs w:val="22"/>
          <w:lang w:val="en-GB"/>
        </w:rPr>
      </w:pPr>
      <w:r w:rsidRPr="00227C9A">
        <w:rPr>
          <w:rFonts w:ascii="Times New Roman" w:hAnsi="Times New Roman"/>
          <w:szCs w:val="22"/>
          <w:lang w:val="en-GB"/>
        </w:rPr>
        <w:t>approval of the annual budget, if any, as well as amendments thereto;</w:t>
      </w:r>
    </w:p>
    <w:p w14:paraId="7BE561E5" w14:textId="77777777" w:rsidR="009051DA" w:rsidRPr="00227C9A" w:rsidRDefault="009051DA" w:rsidP="009051DA">
      <w:pPr>
        <w:pStyle w:val="Listenabsatz"/>
        <w:numPr>
          <w:ilvl w:val="0"/>
          <w:numId w:val="28"/>
        </w:numPr>
        <w:spacing w:before="120" w:line="320" w:lineRule="exact"/>
        <w:ind w:left="567" w:hanging="567"/>
        <w:contextualSpacing w:val="0"/>
        <w:rPr>
          <w:rFonts w:ascii="Times New Roman" w:hAnsi="Times New Roman"/>
          <w:szCs w:val="22"/>
          <w:lang w:val="en-GB"/>
        </w:rPr>
      </w:pPr>
      <w:r w:rsidRPr="00EF5C8B">
        <w:rPr>
          <w:rFonts w:ascii="Times New Roman" w:hAnsi="Times New Roman"/>
          <w:szCs w:val="22"/>
          <w:lang w:val="en-US"/>
        </w:rPr>
        <w:t xml:space="preserve">entering into or amendment of employment/freelance agreements providing for a yearly remuneration exceeding EUR </w:t>
      </w:r>
      <w:r>
        <w:rPr>
          <w:rFonts w:ascii="Times New Roman" w:hAnsi="Times New Roman"/>
          <w:szCs w:val="22"/>
          <w:lang w:val="en-US"/>
        </w:rPr>
        <w:t>[</w:t>
      </w:r>
      <w:r>
        <w:rPr>
          <w:rFonts w:ascii="Times New Roman" w:hAnsi="Times New Roman"/>
          <w:szCs w:val="22"/>
          <w:lang w:val="en-GB"/>
        </w:rPr>
        <w:t>●</w:t>
      </w:r>
      <w:r>
        <w:rPr>
          <w:rFonts w:ascii="Times New Roman" w:hAnsi="Times New Roman"/>
          <w:szCs w:val="22"/>
          <w:lang w:val="en-US"/>
        </w:rPr>
        <w:t>]</w:t>
      </w:r>
      <w:r w:rsidR="00227C9A">
        <w:rPr>
          <w:rFonts w:ascii="Times New Roman" w:hAnsi="Times New Roman"/>
          <w:szCs w:val="22"/>
          <w:vertAlign w:val="superscript"/>
          <w:lang w:val="en-GB"/>
        </w:rPr>
        <w:t>2</w:t>
      </w:r>
      <w:r w:rsidRPr="00EF5C8B">
        <w:rPr>
          <w:rFonts w:ascii="Times New Roman" w:hAnsi="Times New Roman"/>
          <w:szCs w:val="22"/>
          <w:lang w:val="en-US"/>
        </w:rPr>
        <w:t xml:space="preserve"> and the change of remuneration or bonification of such employees/freelancers;</w:t>
      </w:r>
    </w:p>
    <w:p w14:paraId="29E99B95" w14:textId="77777777" w:rsidR="008D55DB" w:rsidRPr="005426F7" w:rsidRDefault="008D55DB" w:rsidP="009051DA">
      <w:pPr>
        <w:pStyle w:val="Listenabsatz"/>
        <w:numPr>
          <w:ilvl w:val="0"/>
          <w:numId w:val="28"/>
        </w:numPr>
        <w:spacing w:before="120" w:line="320" w:lineRule="exact"/>
        <w:ind w:left="567" w:hanging="567"/>
        <w:contextualSpacing w:val="0"/>
        <w:rPr>
          <w:rFonts w:ascii="Times New Roman" w:hAnsi="Times New Roman"/>
          <w:szCs w:val="22"/>
          <w:lang w:val="en-GB"/>
        </w:rPr>
      </w:pPr>
      <w:r>
        <w:rPr>
          <w:rFonts w:ascii="Times New Roman" w:hAnsi="Times New Roman"/>
          <w:szCs w:val="22"/>
          <w:lang w:val="en-US"/>
        </w:rPr>
        <w:t>allocation of rights under ESOP schemes exceeding [●]</w:t>
      </w:r>
      <w:r w:rsidR="00227C9A">
        <w:rPr>
          <w:rStyle w:val="Funotenzeichen"/>
          <w:rFonts w:ascii="Times New Roman" w:hAnsi="Times New Roman"/>
          <w:szCs w:val="22"/>
          <w:lang w:val="en-US"/>
        </w:rPr>
        <w:footnoteReference w:id="4"/>
      </w:r>
      <w:r>
        <w:rPr>
          <w:rFonts w:ascii="Times New Roman" w:hAnsi="Times New Roman"/>
          <w:szCs w:val="22"/>
          <w:lang w:val="en-US"/>
        </w:rPr>
        <w:t>% of the share capital</w:t>
      </w:r>
    </w:p>
    <w:p w14:paraId="020273AE" w14:textId="77777777" w:rsidR="009051DA" w:rsidRPr="005426F7" w:rsidRDefault="009051DA" w:rsidP="009051DA">
      <w:pPr>
        <w:pStyle w:val="Listenabsatz"/>
        <w:numPr>
          <w:ilvl w:val="0"/>
          <w:numId w:val="28"/>
        </w:numPr>
        <w:spacing w:before="120" w:line="320" w:lineRule="exact"/>
        <w:ind w:left="567" w:hanging="567"/>
        <w:contextualSpacing w:val="0"/>
        <w:rPr>
          <w:rFonts w:ascii="Times New Roman" w:hAnsi="Times New Roman"/>
          <w:szCs w:val="22"/>
          <w:lang w:val="en-GB"/>
        </w:rPr>
      </w:pPr>
      <w:r w:rsidRPr="00560BFC">
        <w:rPr>
          <w:rFonts w:ascii="Times New Roman" w:hAnsi="Times New Roman"/>
          <w:szCs w:val="22"/>
          <w:lang w:val="en-US"/>
        </w:rPr>
        <w:t xml:space="preserve">granting and revocation of commercial proxies </w:t>
      </w:r>
      <w:r w:rsidRPr="00C2737C">
        <w:rPr>
          <w:rFonts w:ascii="Times New Roman" w:hAnsi="Times New Roman"/>
          <w:lang w:val="en-GB"/>
        </w:rPr>
        <w:t>or</w:t>
      </w:r>
      <w:r w:rsidRPr="00560BFC">
        <w:rPr>
          <w:rFonts w:ascii="Times New Roman" w:hAnsi="Times New Roman"/>
          <w:szCs w:val="22"/>
          <w:lang w:val="en-US"/>
        </w:rPr>
        <w:t xml:space="preserve"> appointment and dismissal of authorized agents</w:t>
      </w:r>
      <w:r w:rsidRPr="005426F7">
        <w:rPr>
          <w:rFonts w:ascii="Times New Roman" w:hAnsi="Times New Roman"/>
          <w:szCs w:val="22"/>
          <w:lang w:val="en-GB"/>
        </w:rPr>
        <w:t>;</w:t>
      </w:r>
    </w:p>
    <w:p w14:paraId="331C97CE" w14:textId="77777777" w:rsidR="009051DA" w:rsidRPr="009051DA" w:rsidRDefault="009051DA" w:rsidP="009051DA">
      <w:pPr>
        <w:pStyle w:val="Listenabsatz"/>
        <w:numPr>
          <w:ilvl w:val="0"/>
          <w:numId w:val="28"/>
        </w:numPr>
        <w:spacing w:before="120" w:line="320" w:lineRule="exact"/>
        <w:ind w:left="567" w:hanging="567"/>
        <w:contextualSpacing w:val="0"/>
        <w:rPr>
          <w:rFonts w:ascii="Times New Roman" w:hAnsi="Times New Roman"/>
          <w:szCs w:val="22"/>
          <w:lang w:val="en-GB"/>
        </w:rPr>
      </w:pPr>
      <w:r>
        <w:rPr>
          <w:rFonts w:ascii="Times New Roman" w:hAnsi="Times New Roman"/>
          <w:szCs w:val="22"/>
          <w:lang w:val="en-GB"/>
        </w:rPr>
        <w:t>entering into transactions outside the ordinary course of business.</w:t>
      </w:r>
    </w:p>
    <w:p w14:paraId="6AF87927" w14:textId="77777777" w:rsidR="0062016C" w:rsidRDefault="0062016C" w:rsidP="00642B62">
      <w:pPr>
        <w:spacing w:before="120" w:line="320" w:lineRule="exact"/>
        <w:rPr>
          <w:szCs w:val="22"/>
          <w:lang w:val="en-GB"/>
        </w:rPr>
      </w:pPr>
    </w:p>
    <w:p w14:paraId="594CAA4D" w14:textId="77777777" w:rsidR="00642B62" w:rsidRPr="005426F7" w:rsidRDefault="00642B62" w:rsidP="00642B62">
      <w:pPr>
        <w:spacing w:before="120" w:line="320" w:lineRule="exact"/>
        <w:rPr>
          <w:szCs w:val="22"/>
          <w:lang w:val="en-GB"/>
        </w:rPr>
      </w:pPr>
      <w:r w:rsidRPr="005426F7">
        <w:rPr>
          <w:szCs w:val="22"/>
          <w:lang w:val="en-GB"/>
        </w:rPr>
        <w:t>The approval of the transactions and measures listed above that are carried out during a fiscal year is not necessary in case such transactions and measures are specifically set out in the budget (if applicable) approved without any reservation by the shareholders for the respective fiscal year.</w:t>
      </w:r>
    </w:p>
    <w:p w14:paraId="6D2E43C8" w14:textId="77777777" w:rsidR="00BD0CBC" w:rsidRPr="00642B62" w:rsidRDefault="00BD0CBC" w:rsidP="008D4A60">
      <w:pPr>
        <w:widowControl w:val="0"/>
        <w:tabs>
          <w:tab w:val="left" w:pos="3420"/>
        </w:tabs>
        <w:ind w:left="3420" w:hanging="3420"/>
        <w:rPr>
          <w:szCs w:val="22"/>
          <w:lang w:val="en-GB"/>
        </w:rPr>
      </w:pPr>
    </w:p>
    <w:p w14:paraId="22EB3A82" w14:textId="77777777" w:rsidR="00BD0CBC" w:rsidRPr="00642B62" w:rsidRDefault="00BD0CBC" w:rsidP="008D4A60">
      <w:pPr>
        <w:widowControl w:val="0"/>
        <w:tabs>
          <w:tab w:val="left" w:pos="3420"/>
        </w:tabs>
        <w:ind w:left="3420" w:hanging="3420"/>
        <w:jc w:val="center"/>
        <w:rPr>
          <w:b/>
          <w:szCs w:val="22"/>
          <w:lang w:val="en-GB"/>
        </w:rPr>
      </w:pPr>
    </w:p>
    <w:p w14:paraId="3530419A" w14:textId="77777777" w:rsidR="00046964" w:rsidRPr="00642B62" w:rsidRDefault="00046964" w:rsidP="008D4A60">
      <w:pPr>
        <w:widowControl w:val="0"/>
        <w:rPr>
          <w:szCs w:val="22"/>
          <w:lang w:val="en-GB"/>
        </w:rPr>
      </w:pPr>
    </w:p>
    <w:p w14:paraId="17518983" w14:textId="77777777" w:rsidR="00642B62" w:rsidRPr="00642B62" w:rsidRDefault="00642B62" w:rsidP="00AC0EBF">
      <w:pPr>
        <w:pStyle w:val="berschrift2"/>
        <w:rPr>
          <w:lang w:val="en-GB"/>
        </w:rPr>
      </w:pPr>
      <w:r w:rsidRPr="00642B62">
        <w:rPr>
          <w:lang w:val="en-GB"/>
        </w:rPr>
        <w:br w:type="page"/>
      </w:r>
      <w:bookmarkStart w:id="14" w:name="_Ref55890716"/>
      <w:r w:rsidRPr="00642B62">
        <w:rPr>
          <w:lang w:val="en-GB"/>
        </w:rPr>
        <w:t xml:space="preserve">Annex </w:t>
      </w:r>
      <w:r w:rsidR="009415B0">
        <w:rPr>
          <w:lang w:val="en-GB"/>
        </w:rPr>
        <w:t>3</w:t>
      </w:r>
      <w:bookmarkEnd w:id="14"/>
    </w:p>
    <w:p w14:paraId="2E1534E4" w14:textId="77777777" w:rsidR="00642B62" w:rsidRPr="00642B62" w:rsidRDefault="00642B62" w:rsidP="00642B62">
      <w:pPr>
        <w:widowControl w:val="0"/>
        <w:tabs>
          <w:tab w:val="left" w:pos="3420"/>
        </w:tabs>
        <w:ind w:left="3420" w:hanging="3420"/>
        <w:jc w:val="center"/>
        <w:rPr>
          <w:b/>
          <w:szCs w:val="22"/>
          <w:lang w:val="en-GB"/>
        </w:rPr>
      </w:pPr>
    </w:p>
    <w:p w14:paraId="7E9AE18C" w14:textId="77777777" w:rsidR="00642B62" w:rsidRPr="00642B62" w:rsidRDefault="00642B62" w:rsidP="00642B62">
      <w:pPr>
        <w:widowControl w:val="0"/>
        <w:tabs>
          <w:tab w:val="left" w:pos="3420"/>
        </w:tabs>
        <w:ind w:left="3420" w:hanging="3420"/>
        <w:jc w:val="center"/>
        <w:rPr>
          <w:b/>
          <w:szCs w:val="22"/>
          <w:lang w:val="en-GB"/>
        </w:rPr>
      </w:pPr>
      <w:r>
        <w:rPr>
          <w:b/>
          <w:szCs w:val="22"/>
          <w:lang w:val="en-GB"/>
        </w:rPr>
        <w:t>Corporate</w:t>
      </w:r>
      <w:r w:rsidRPr="00642B62">
        <w:rPr>
          <w:b/>
          <w:szCs w:val="22"/>
          <w:lang w:val="en-GB"/>
        </w:rPr>
        <w:t xml:space="preserve"> Measures requiring consent of </w:t>
      </w:r>
      <w:r w:rsidR="00F950B4">
        <w:rPr>
          <w:b/>
          <w:szCs w:val="22"/>
          <w:lang w:val="en-GB"/>
        </w:rPr>
        <w:t xml:space="preserve">the shareholders' meeting with [75]% of the votes cast, including the </w:t>
      </w:r>
      <w:r w:rsidRPr="00642B62">
        <w:rPr>
          <w:b/>
          <w:szCs w:val="22"/>
          <w:lang w:val="en-GB"/>
        </w:rPr>
        <w:t>Investors' Majority</w:t>
      </w:r>
    </w:p>
    <w:p w14:paraId="16CBA615" w14:textId="77777777" w:rsidR="00642B62" w:rsidRPr="00EF15B9" w:rsidRDefault="00642B62" w:rsidP="0043212B">
      <w:pPr>
        <w:widowControl w:val="0"/>
        <w:tabs>
          <w:tab w:val="left" w:pos="3420"/>
        </w:tabs>
        <w:spacing w:after="120" w:line="320" w:lineRule="exact"/>
        <w:rPr>
          <w:b/>
          <w:szCs w:val="22"/>
          <w:lang w:val="en-GB"/>
        </w:rPr>
      </w:pPr>
    </w:p>
    <w:p w14:paraId="1DAF2E9A" w14:textId="77777777" w:rsidR="0043212B" w:rsidRPr="0043212B" w:rsidRDefault="0033085E" w:rsidP="0043212B">
      <w:pPr>
        <w:widowControl w:val="0"/>
        <w:numPr>
          <w:ilvl w:val="0"/>
          <w:numId w:val="20"/>
        </w:numPr>
        <w:spacing w:after="120" w:line="320" w:lineRule="exact"/>
        <w:ind w:left="567" w:hanging="567"/>
        <w:rPr>
          <w:bCs/>
          <w:szCs w:val="22"/>
          <w:lang w:val="en-GB" w:eastAsia="de-DE"/>
        </w:rPr>
      </w:pPr>
      <w:r>
        <w:rPr>
          <w:bCs/>
          <w:szCs w:val="22"/>
          <w:lang w:val="en-GB" w:eastAsia="de-DE"/>
        </w:rPr>
        <w:t>a</w:t>
      </w:r>
      <w:r w:rsidR="0043212B" w:rsidRPr="0043212B">
        <w:rPr>
          <w:bCs/>
          <w:szCs w:val="22"/>
          <w:lang w:val="en-GB" w:eastAsia="de-DE"/>
        </w:rPr>
        <w:t>mendments of the articles of association;</w:t>
      </w:r>
    </w:p>
    <w:p w14:paraId="649B7B8C" w14:textId="77777777" w:rsidR="0043212B" w:rsidRPr="0043212B" w:rsidRDefault="0043212B" w:rsidP="0043212B">
      <w:pPr>
        <w:widowControl w:val="0"/>
        <w:numPr>
          <w:ilvl w:val="0"/>
          <w:numId w:val="20"/>
        </w:numPr>
        <w:spacing w:after="120" w:line="320" w:lineRule="exact"/>
        <w:ind w:left="567" w:hanging="567"/>
        <w:rPr>
          <w:bCs/>
          <w:szCs w:val="22"/>
          <w:lang w:val="en-GB" w:eastAsia="de-DE"/>
        </w:rPr>
      </w:pPr>
      <w:r w:rsidRPr="0043212B">
        <w:rPr>
          <w:bCs/>
          <w:szCs w:val="22"/>
          <w:lang w:val="en-GB" w:eastAsia="de-DE"/>
        </w:rPr>
        <w:t>increases and decreases of the share capital;</w:t>
      </w:r>
    </w:p>
    <w:p w14:paraId="3BDF8D24" w14:textId="77777777" w:rsidR="0043212B" w:rsidRPr="0043212B" w:rsidRDefault="0043212B" w:rsidP="0043212B">
      <w:pPr>
        <w:widowControl w:val="0"/>
        <w:numPr>
          <w:ilvl w:val="0"/>
          <w:numId w:val="20"/>
        </w:numPr>
        <w:spacing w:after="120" w:line="320" w:lineRule="exact"/>
        <w:ind w:left="567" w:hanging="567"/>
        <w:rPr>
          <w:bCs/>
          <w:szCs w:val="22"/>
          <w:lang w:val="en-GB" w:eastAsia="de-DE"/>
        </w:rPr>
      </w:pPr>
      <w:r w:rsidRPr="0043212B">
        <w:rPr>
          <w:bCs/>
          <w:szCs w:val="22"/>
          <w:lang w:val="en-GB" w:eastAsia="de-DE"/>
        </w:rPr>
        <w:t>dissolution and/or liquidation of the company;</w:t>
      </w:r>
    </w:p>
    <w:p w14:paraId="0A366B68" w14:textId="77777777" w:rsidR="0043212B" w:rsidRPr="0043212B" w:rsidRDefault="0043212B" w:rsidP="0043212B">
      <w:pPr>
        <w:widowControl w:val="0"/>
        <w:numPr>
          <w:ilvl w:val="0"/>
          <w:numId w:val="20"/>
        </w:numPr>
        <w:spacing w:after="120" w:line="320" w:lineRule="exact"/>
        <w:ind w:left="567" w:hanging="567"/>
        <w:rPr>
          <w:bCs/>
          <w:szCs w:val="22"/>
          <w:lang w:val="en-GB" w:eastAsia="de-DE"/>
        </w:rPr>
      </w:pPr>
      <w:r w:rsidRPr="0043212B">
        <w:rPr>
          <w:bCs/>
          <w:szCs w:val="22"/>
          <w:lang w:val="en-GB" w:eastAsia="de-DE"/>
        </w:rPr>
        <w:t>approv</w:t>
      </w:r>
      <w:r w:rsidR="0033085E">
        <w:rPr>
          <w:bCs/>
          <w:szCs w:val="22"/>
          <w:lang w:val="en-GB" w:eastAsia="de-DE"/>
        </w:rPr>
        <w:t xml:space="preserve">al of the financial statements and </w:t>
      </w:r>
      <w:r w:rsidRPr="0043212B">
        <w:rPr>
          <w:bCs/>
          <w:szCs w:val="22"/>
          <w:lang w:val="en-GB" w:eastAsia="de-DE"/>
        </w:rPr>
        <w:t>payment of dividends;</w:t>
      </w:r>
    </w:p>
    <w:p w14:paraId="64C339A3" w14:textId="77777777" w:rsidR="0043212B" w:rsidRPr="0043212B" w:rsidRDefault="0043212B" w:rsidP="0043212B">
      <w:pPr>
        <w:widowControl w:val="0"/>
        <w:numPr>
          <w:ilvl w:val="0"/>
          <w:numId w:val="20"/>
        </w:numPr>
        <w:spacing w:after="120" w:line="320" w:lineRule="exact"/>
        <w:ind w:left="567" w:hanging="567"/>
        <w:rPr>
          <w:bCs/>
          <w:szCs w:val="22"/>
          <w:lang w:val="en-GB" w:eastAsia="de-DE"/>
        </w:rPr>
      </w:pPr>
      <w:r w:rsidRPr="0043212B">
        <w:rPr>
          <w:bCs/>
          <w:szCs w:val="22"/>
          <w:lang w:val="en-GB" w:eastAsia="de-DE"/>
        </w:rPr>
        <w:t>appointment and removal of managing directors as well as conclusion, amendment or termination of management agreements;</w:t>
      </w:r>
    </w:p>
    <w:p w14:paraId="30871FA5" w14:textId="77777777" w:rsidR="0043212B" w:rsidRPr="0043212B" w:rsidRDefault="0043212B" w:rsidP="0043212B">
      <w:pPr>
        <w:widowControl w:val="0"/>
        <w:numPr>
          <w:ilvl w:val="0"/>
          <w:numId w:val="20"/>
        </w:numPr>
        <w:spacing w:after="120" w:line="320" w:lineRule="exact"/>
        <w:ind w:left="567" w:hanging="567"/>
        <w:rPr>
          <w:bCs/>
          <w:szCs w:val="22"/>
          <w:lang w:val="en-GB" w:eastAsia="de-DE"/>
        </w:rPr>
      </w:pPr>
      <w:r w:rsidRPr="0043212B">
        <w:rPr>
          <w:bCs/>
          <w:szCs w:val="22"/>
          <w:lang w:val="en-GB" w:eastAsia="de-DE"/>
        </w:rPr>
        <w:t>sale, encumbrance and any other disposal of assets (incl IP) which are material for the business operations of the company;</w:t>
      </w:r>
    </w:p>
    <w:p w14:paraId="4AD5D954" w14:textId="4BA63439" w:rsidR="0043212B" w:rsidRPr="0033085E" w:rsidRDefault="0043212B" w:rsidP="0033085E">
      <w:pPr>
        <w:widowControl w:val="0"/>
        <w:numPr>
          <w:ilvl w:val="0"/>
          <w:numId w:val="20"/>
        </w:numPr>
        <w:spacing w:after="120" w:line="320" w:lineRule="exact"/>
        <w:ind w:left="567" w:hanging="567"/>
        <w:rPr>
          <w:bCs/>
          <w:szCs w:val="22"/>
          <w:lang w:val="en-GB" w:eastAsia="de-DE"/>
        </w:rPr>
      </w:pPr>
      <w:r w:rsidRPr="0043212B">
        <w:rPr>
          <w:bCs/>
          <w:szCs w:val="22"/>
          <w:lang w:val="en-GB" w:eastAsia="de-DE"/>
        </w:rPr>
        <w:t xml:space="preserve">instructions </w:t>
      </w:r>
      <w:r w:rsidR="0033085E">
        <w:rPr>
          <w:bCs/>
          <w:szCs w:val="22"/>
          <w:lang w:val="en-GB" w:eastAsia="de-DE"/>
        </w:rPr>
        <w:t>(</w:t>
      </w:r>
      <w:r w:rsidR="0033085E" w:rsidRPr="0033085E">
        <w:rPr>
          <w:bCs/>
          <w:i/>
          <w:szCs w:val="22"/>
          <w:lang w:val="en-GB" w:eastAsia="de-DE"/>
        </w:rPr>
        <w:t>Weisungen</w:t>
      </w:r>
      <w:r w:rsidR="0033085E">
        <w:rPr>
          <w:bCs/>
          <w:szCs w:val="22"/>
          <w:lang w:val="en-GB" w:eastAsia="de-DE"/>
        </w:rPr>
        <w:t xml:space="preserve">) </w:t>
      </w:r>
      <w:r w:rsidRPr="0043212B">
        <w:rPr>
          <w:bCs/>
          <w:szCs w:val="22"/>
          <w:lang w:val="en-GB" w:eastAsia="de-DE"/>
        </w:rPr>
        <w:t>to the managing directors</w:t>
      </w:r>
      <w:r w:rsidR="000A6298">
        <w:rPr>
          <w:bCs/>
          <w:szCs w:val="22"/>
          <w:lang w:val="en-GB" w:eastAsia="de-DE"/>
        </w:rPr>
        <w:t xml:space="preserve"> regarding the busine</w:t>
      </w:r>
      <w:r w:rsidR="009415B0">
        <w:rPr>
          <w:bCs/>
          <w:szCs w:val="22"/>
          <w:lang w:val="en-GB" w:eastAsia="de-DE"/>
        </w:rPr>
        <w:t xml:space="preserve">ss measures set forth in </w:t>
      </w:r>
      <w:r w:rsidR="00275CF4" w:rsidRPr="00275CF4">
        <w:rPr>
          <w:b/>
          <w:bCs/>
          <w:iCs/>
          <w:szCs w:val="28"/>
          <w:u w:val="single"/>
          <w:lang w:val="en-GB"/>
        </w:rPr>
        <w:fldChar w:fldCharType="begin"/>
      </w:r>
      <w:r w:rsidR="00275CF4" w:rsidRPr="00275CF4">
        <w:rPr>
          <w:b/>
          <w:bCs/>
          <w:szCs w:val="22"/>
          <w:u w:val="single"/>
          <w:lang w:val="en-GB" w:eastAsia="de-DE"/>
        </w:rPr>
        <w:instrText xml:space="preserve"> REF _Ref55890739 \h </w:instrText>
      </w:r>
      <w:r w:rsidR="00275CF4" w:rsidRPr="00275CF4">
        <w:rPr>
          <w:b/>
          <w:bCs/>
          <w:iCs/>
          <w:szCs w:val="28"/>
          <w:u w:val="single"/>
          <w:lang w:val="en-GB"/>
        </w:rPr>
        <w:instrText xml:space="preserve"> \* MERGEFORMAT </w:instrText>
      </w:r>
      <w:r w:rsidR="00275CF4" w:rsidRPr="00275CF4">
        <w:rPr>
          <w:b/>
          <w:bCs/>
          <w:iCs/>
          <w:szCs w:val="28"/>
          <w:u w:val="single"/>
          <w:lang w:val="en-GB"/>
        </w:rPr>
      </w:r>
      <w:r w:rsidR="00275CF4" w:rsidRPr="00275CF4">
        <w:rPr>
          <w:b/>
          <w:bCs/>
          <w:iCs/>
          <w:szCs w:val="28"/>
          <w:u w:val="single"/>
          <w:lang w:val="en-GB"/>
        </w:rPr>
        <w:fldChar w:fldCharType="separate"/>
      </w:r>
      <w:r w:rsidR="00275CF4" w:rsidRPr="00275CF4">
        <w:rPr>
          <w:b/>
          <w:bCs/>
          <w:u w:val="single"/>
          <w:lang w:val="en-GB"/>
        </w:rPr>
        <w:t>Annex 2</w:t>
      </w:r>
      <w:r w:rsidR="00275CF4" w:rsidRPr="00275CF4">
        <w:rPr>
          <w:b/>
          <w:bCs/>
          <w:iCs/>
          <w:szCs w:val="28"/>
          <w:u w:val="single"/>
          <w:lang w:val="en-GB"/>
        </w:rPr>
        <w:fldChar w:fldCharType="end"/>
      </w:r>
    </w:p>
    <w:p w14:paraId="08FF43EF" w14:textId="77777777" w:rsidR="00046964" w:rsidRPr="00642B62" w:rsidRDefault="00046964" w:rsidP="008D4A60">
      <w:pPr>
        <w:widowControl w:val="0"/>
        <w:tabs>
          <w:tab w:val="left" w:pos="3420"/>
        </w:tabs>
        <w:rPr>
          <w:b/>
          <w:szCs w:val="22"/>
          <w:lang w:val="en-GB"/>
        </w:rPr>
      </w:pPr>
    </w:p>
    <w:sectPr w:rsidR="00046964" w:rsidRPr="00642B62" w:rsidSect="008E5560">
      <w:headerReference w:type="default" r:id="rId9"/>
      <w:footerReference w:type="even" r:id="rId10"/>
      <w:footerReference w:type="default" r:id="rId11"/>
      <w:type w:val="continuous"/>
      <w:pgSz w:w="15840" w:h="12240" w:orient="landscape" w:code="1"/>
      <w:pgMar w:top="1440" w:right="1135" w:bottom="1560" w:left="1560" w:header="1132" w:footer="588" w:gutter="0"/>
      <w:cols w:space="708"/>
      <w:noEndnote/>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B3C3655" w14:textId="77777777" w:rsidR="00C251D0" w:rsidRDefault="00C251D0" w:rsidP="001D11E7">
      <w:r>
        <w:separator/>
      </w:r>
    </w:p>
  </w:endnote>
  <w:endnote w:type="continuationSeparator" w:id="0">
    <w:p w14:paraId="47CF453E" w14:textId="77777777" w:rsidR="00C251D0" w:rsidRDefault="00C251D0" w:rsidP="001D11E7">
      <w:r>
        <w:continuationSeparator/>
      </w:r>
    </w:p>
  </w:endnote>
  <w:endnote w:type="continuationNotice" w:id="1">
    <w:p w14:paraId="1E3A61D0" w14:textId="77777777" w:rsidR="00C251D0" w:rsidRDefault="00C251D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Lucida Grande">
    <w:altName w:val="Lucida Grande"/>
    <w:charset w:val="00"/>
    <w:family w:val="swiss"/>
    <w:pitch w:val="variable"/>
    <w:sig w:usb0="E1000AEF" w:usb1="5000A1FF" w:usb2="00000000" w:usb3="00000000" w:csb0="000001BF" w:csb1="00000000"/>
  </w:font>
  <w:font w:name="Helvetica">
    <w:panose1 w:val="020B0604020202020204"/>
    <w:charset w:val="00"/>
    <w:family w:val="auto"/>
    <w:pitch w:val="variable"/>
    <w:sig w:usb0="E00002FF" w:usb1="5000785B" w:usb2="00000000" w:usb3="00000000" w:csb0="0000019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C4095B" w14:textId="77777777" w:rsidR="00A64ACA" w:rsidRDefault="00A64ACA">
    <w:pPr>
      <w:pStyle w:val="Fuzeile"/>
      <w:framePr w:wrap="around"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separate"/>
    </w:r>
    <w:r>
      <w:rPr>
        <w:rStyle w:val="Seitenzahl"/>
        <w:noProof/>
      </w:rPr>
      <w:t>10</w:t>
    </w:r>
    <w:r>
      <w:rPr>
        <w:rStyle w:val="Seitenzahl"/>
      </w:rPr>
      <w:fldChar w:fldCharType="end"/>
    </w:r>
  </w:p>
  <w:p w14:paraId="6CA7B947" w14:textId="77777777" w:rsidR="00A64ACA" w:rsidRDefault="00A64ACA">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AB071C" w14:textId="0B0F902A" w:rsidR="00A64ACA" w:rsidRPr="00843589" w:rsidRDefault="00A64ACA">
    <w:pPr>
      <w:pStyle w:val="Fuzeile"/>
      <w:framePr w:wrap="around" w:vAnchor="text" w:hAnchor="margin" w:xAlign="center" w:y="1"/>
      <w:rPr>
        <w:rStyle w:val="Seitenzahl"/>
        <w:sz w:val="16"/>
        <w:szCs w:val="16"/>
      </w:rPr>
    </w:pPr>
    <w:r w:rsidRPr="00843589">
      <w:rPr>
        <w:rStyle w:val="Seitenzahl"/>
        <w:sz w:val="16"/>
        <w:szCs w:val="16"/>
      </w:rPr>
      <w:t xml:space="preserve">- </w:t>
    </w:r>
    <w:r w:rsidRPr="00843589">
      <w:rPr>
        <w:rStyle w:val="Seitenzahl"/>
        <w:sz w:val="16"/>
        <w:szCs w:val="16"/>
      </w:rPr>
      <w:fldChar w:fldCharType="begin"/>
    </w:r>
    <w:r>
      <w:rPr>
        <w:rStyle w:val="Seitenzahl"/>
        <w:sz w:val="16"/>
        <w:szCs w:val="16"/>
      </w:rPr>
      <w:instrText>PAGE</w:instrText>
    </w:r>
    <w:r w:rsidRPr="00843589">
      <w:rPr>
        <w:rStyle w:val="Seitenzahl"/>
        <w:sz w:val="16"/>
        <w:szCs w:val="16"/>
      </w:rPr>
      <w:instrText xml:space="preserve">  </w:instrText>
    </w:r>
    <w:r w:rsidRPr="00843589">
      <w:rPr>
        <w:rStyle w:val="Seitenzahl"/>
        <w:sz w:val="16"/>
        <w:szCs w:val="16"/>
      </w:rPr>
      <w:fldChar w:fldCharType="separate"/>
    </w:r>
    <w:r w:rsidR="00927A34">
      <w:rPr>
        <w:rStyle w:val="Seitenzahl"/>
        <w:noProof/>
        <w:sz w:val="16"/>
        <w:szCs w:val="16"/>
      </w:rPr>
      <w:t>2</w:t>
    </w:r>
    <w:r w:rsidRPr="00843589">
      <w:rPr>
        <w:rStyle w:val="Seitenzahl"/>
        <w:sz w:val="16"/>
        <w:szCs w:val="16"/>
      </w:rPr>
      <w:fldChar w:fldCharType="end"/>
    </w:r>
    <w:r w:rsidRPr="00843589">
      <w:rPr>
        <w:rStyle w:val="Seitenzahl"/>
        <w:sz w:val="16"/>
        <w:szCs w:val="16"/>
      </w:rPr>
      <w:t xml:space="preserve"> -</w:t>
    </w:r>
  </w:p>
  <w:p w14:paraId="223C8DB9" w14:textId="77777777" w:rsidR="00A64ACA" w:rsidRDefault="00A64ACA" w:rsidP="001D11E7">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E74AACF" w14:textId="77777777" w:rsidR="00C251D0" w:rsidRDefault="00C251D0" w:rsidP="001D11E7">
      <w:r>
        <w:separator/>
      </w:r>
    </w:p>
  </w:footnote>
  <w:footnote w:type="continuationSeparator" w:id="0">
    <w:p w14:paraId="348625A5" w14:textId="77777777" w:rsidR="00C251D0" w:rsidRDefault="00C251D0" w:rsidP="001D11E7">
      <w:r>
        <w:continuationSeparator/>
      </w:r>
    </w:p>
  </w:footnote>
  <w:footnote w:type="continuationNotice" w:id="1">
    <w:p w14:paraId="6C8C66BB" w14:textId="77777777" w:rsidR="00C251D0" w:rsidRDefault="00C251D0"/>
  </w:footnote>
  <w:footnote w:id="2">
    <w:p w14:paraId="59D8AD84" w14:textId="77777777" w:rsidR="00082DA7" w:rsidRPr="00377A32" w:rsidRDefault="00082DA7" w:rsidP="00082DA7">
      <w:pPr>
        <w:pStyle w:val="Funotentext"/>
        <w:rPr>
          <w:rFonts w:ascii="Times New Roman" w:hAnsi="Times New Roman"/>
        </w:rPr>
      </w:pPr>
      <w:r w:rsidRPr="006B3608">
        <w:rPr>
          <w:rStyle w:val="Funotenzeichen"/>
          <w:rFonts w:ascii="Times New Roman" w:hAnsi="Times New Roman"/>
        </w:rPr>
        <w:footnoteRef/>
      </w:r>
      <w:r w:rsidRPr="006B3608">
        <w:rPr>
          <w:rFonts w:ascii="Times New Roman" w:hAnsi="Times New Roman"/>
        </w:rPr>
        <w:t xml:space="preserve"> A</w:t>
      </w:r>
      <w:r>
        <w:rPr>
          <w:rFonts w:ascii="Times New Roman" w:hAnsi="Times New Roman"/>
        </w:rPr>
        <w:t>mount to be inserted.</w:t>
      </w:r>
    </w:p>
  </w:footnote>
  <w:footnote w:id="3">
    <w:p w14:paraId="68857B64" w14:textId="77777777" w:rsidR="00227C9A" w:rsidRPr="00026373" w:rsidRDefault="00227C9A">
      <w:pPr>
        <w:pStyle w:val="Funotentext"/>
        <w:rPr>
          <w:rFonts w:ascii="Times New Roman" w:hAnsi="Times New Roman"/>
          <w:lang w:val="en-US"/>
        </w:rPr>
      </w:pPr>
      <w:r>
        <w:rPr>
          <w:rStyle w:val="Funotenzeichen"/>
        </w:rPr>
        <w:footnoteRef/>
      </w:r>
      <w:r>
        <w:t xml:space="preserve"> </w:t>
      </w:r>
      <w:r w:rsidRPr="00026373">
        <w:rPr>
          <w:rFonts w:ascii="Times New Roman" w:hAnsi="Times New Roman"/>
          <w:lang w:val="en-US"/>
        </w:rPr>
        <w:t>Amount to be inserted</w:t>
      </w:r>
    </w:p>
  </w:footnote>
  <w:footnote w:id="4">
    <w:p w14:paraId="63DB8E62" w14:textId="77777777" w:rsidR="00227C9A" w:rsidRPr="00227C9A" w:rsidRDefault="00227C9A">
      <w:pPr>
        <w:pStyle w:val="Funotentext"/>
        <w:rPr>
          <w:rFonts w:ascii="Times New Roman" w:hAnsi="Times New Roman"/>
          <w:lang w:val="de-AT"/>
        </w:rPr>
      </w:pPr>
      <w:r>
        <w:rPr>
          <w:rStyle w:val="Funotenzeichen"/>
        </w:rPr>
        <w:footnoteRef/>
      </w:r>
      <w:r>
        <w:t xml:space="preserve"> </w:t>
      </w:r>
      <w:r w:rsidRPr="00227C9A">
        <w:rPr>
          <w:rFonts w:ascii="Times New Roman" w:hAnsi="Times New Roman"/>
          <w:lang w:val="de-AT"/>
        </w:rPr>
        <w:t>Percentage to be inserted</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CF5AA6" w14:textId="77777777" w:rsidR="00A64ACA" w:rsidRPr="0063000C" w:rsidRDefault="00A64ACA" w:rsidP="0063000C">
    <w:pPr>
      <w:tabs>
        <w:tab w:val="center" w:pos="4536"/>
        <w:tab w:val="right" w:pos="9072"/>
      </w:tabs>
      <w:rPr>
        <w:rFonts w:ascii="Arial" w:hAnsi="Arial"/>
        <w:b/>
        <w:lang w:eastAsia="de-DE"/>
      </w:rPr>
    </w:pPr>
  </w:p>
  <w:p w14:paraId="7CD563AC" w14:textId="77777777" w:rsidR="00A64ACA" w:rsidRPr="00815E17" w:rsidRDefault="00A64ACA" w:rsidP="0063000C">
    <w:pPr>
      <w:pStyle w:val="Kopfzeile"/>
      <w:rPr>
        <w:b/>
        <w:lang w:val="de-AT"/>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6EBCA15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5635C84"/>
    <w:multiLevelType w:val="hybridMultilevel"/>
    <w:tmpl w:val="30908C50"/>
    <w:lvl w:ilvl="0" w:tplc="A600F890">
      <w:start w:val="1"/>
      <w:numFmt w:val="lowerLetter"/>
      <w:lvlText w:val="(%1)"/>
      <w:lvlJc w:val="left"/>
      <w:pPr>
        <w:ind w:left="3762" w:hanging="360"/>
      </w:pPr>
      <w:rPr>
        <w:rFonts w:hint="default"/>
      </w:rPr>
    </w:lvl>
    <w:lvl w:ilvl="1" w:tplc="0C070019">
      <w:start w:val="1"/>
      <w:numFmt w:val="lowerLetter"/>
      <w:lvlText w:val="%2."/>
      <w:lvlJc w:val="left"/>
      <w:pPr>
        <w:ind w:left="4500" w:hanging="360"/>
      </w:pPr>
    </w:lvl>
    <w:lvl w:ilvl="2" w:tplc="0C07001B" w:tentative="1">
      <w:start w:val="1"/>
      <w:numFmt w:val="lowerRoman"/>
      <w:lvlText w:val="%3."/>
      <w:lvlJc w:val="right"/>
      <w:pPr>
        <w:ind w:left="5220" w:hanging="180"/>
      </w:pPr>
    </w:lvl>
    <w:lvl w:ilvl="3" w:tplc="0C07000F" w:tentative="1">
      <w:start w:val="1"/>
      <w:numFmt w:val="decimal"/>
      <w:lvlText w:val="%4."/>
      <w:lvlJc w:val="left"/>
      <w:pPr>
        <w:ind w:left="5940" w:hanging="360"/>
      </w:pPr>
    </w:lvl>
    <w:lvl w:ilvl="4" w:tplc="0C070019" w:tentative="1">
      <w:start w:val="1"/>
      <w:numFmt w:val="lowerLetter"/>
      <w:lvlText w:val="%5."/>
      <w:lvlJc w:val="left"/>
      <w:pPr>
        <w:ind w:left="6660" w:hanging="360"/>
      </w:pPr>
    </w:lvl>
    <w:lvl w:ilvl="5" w:tplc="0C07001B" w:tentative="1">
      <w:start w:val="1"/>
      <w:numFmt w:val="lowerRoman"/>
      <w:lvlText w:val="%6."/>
      <w:lvlJc w:val="right"/>
      <w:pPr>
        <w:ind w:left="7380" w:hanging="180"/>
      </w:pPr>
    </w:lvl>
    <w:lvl w:ilvl="6" w:tplc="0C07000F" w:tentative="1">
      <w:start w:val="1"/>
      <w:numFmt w:val="decimal"/>
      <w:lvlText w:val="%7."/>
      <w:lvlJc w:val="left"/>
      <w:pPr>
        <w:ind w:left="8100" w:hanging="360"/>
      </w:pPr>
    </w:lvl>
    <w:lvl w:ilvl="7" w:tplc="0C070019" w:tentative="1">
      <w:start w:val="1"/>
      <w:numFmt w:val="lowerLetter"/>
      <w:lvlText w:val="%8."/>
      <w:lvlJc w:val="left"/>
      <w:pPr>
        <w:ind w:left="8820" w:hanging="360"/>
      </w:pPr>
    </w:lvl>
    <w:lvl w:ilvl="8" w:tplc="0C07001B" w:tentative="1">
      <w:start w:val="1"/>
      <w:numFmt w:val="lowerRoman"/>
      <w:lvlText w:val="%9."/>
      <w:lvlJc w:val="right"/>
      <w:pPr>
        <w:ind w:left="9540" w:hanging="180"/>
      </w:pPr>
    </w:lvl>
  </w:abstractNum>
  <w:abstractNum w:abstractNumId="2" w15:restartNumberingAfterBreak="0">
    <w:nsid w:val="0BC70995"/>
    <w:multiLevelType w:val="hybridMultilevel"/>
    <w:tmpl w:val="B3CE8C60"/>
    <w:lvl w:ilvl="0" w:tplc="04090001">
      <w:start w:val="1"/>
      <w:numFmt w:val="bullet"/>
      <w:lvlText w:val=""/>
      <w:lvlJc w:val="left"/>
      <w:pPr>
        <w:tabs>
          <w:tab w:val="num" w:pos="4200"/>
        </w:tabs>
        <w:ind w:left="4200" w:hanging="360"/>
      </w:pPr>
      <w:rPr>
        <w:rFonts w:ascii="Symbol" w:hAnsi="Symbol" w:hint="default"/>
      </w:rPr>
    </w:lvl>
    <w:lvl w:ilvl="1" w:tplc="04090003">
      <w:start w:val="1"/>
      <w:numFmt w:val="bullet"/>
      <w:lvlText w:val="o"/>
      <w:lvlJc w:val="left"/>
      <w:pPr>
        <w:tabs>
          <w:tab w:val="num" w:pos="4920"/>
        </w:tabs>
        <w:ind w:left="4920" w:hanging="360"/>
      </w:pPr>
      <w:rPr>
        <w:rFonts w:ascii="Courier New" w:hAnsi="Courier New" w:hint="default"/>
      </w:rPr>
    </w:lvl>
    <w:lvl w:ilvl="2" w:tplc="04090005" w:tentative="1">
      <w:start w:val="1"/>
      <w:numFmt w:val="bullet"/>
      <w:lvlText w:val=""/>
      <w:lvlJc w:val="left"/>
      <w:pPr>
        <w:tabs>
          <w:tab w:val="num" w:pos="5640"/>
        </w:tabs>
        <w:ind w:left="5640" w:hanging="360"/>
      </w:pPr>
      <w:rPr>
        <w:rFonts w:ascii="Wingdings" w:hAnsi="Wingdings" w:hint="default"/>
      </w:rPr>
    </w:lvl>
    <w:lvl w:ilvl="3" w:tplc="04090001" w:tentative="1">
      <w:start w:val="1"/>
      <w:numFmt w:val="bullet"/>
      <w:lvlText w:val=""/>
      <w:lvlJc w:val="left"/>
      <w:pPr>
        <w:tabs>
          <w:tab w:val="num" w:pos="6360"/>
        </w:tabs>
        <w:ind w:left="6360" w:hanging="360"/>
      </w:pPr>
      <w:rPr>
        <w:rFonts w:ascii="Symbol" w:hAnsi="Symbol" w:hint="default"/>
      </w:rPr>
    </w:lvl>
    <w:lvl w:ilvl="4" w:tplc="04090003" w:tentative="1">
      <w:start w:val="1"/>
      <w:numFmt w:val="bullet"/>
      <w:lvlText w:val="o"/>
      <w:lvlJc w:val="left"/>
      <w:pPr>
        <w:tabs>
          <w:tab w:val="num" w:pos="7080"/>
        </w:tabs>
        <w:ind w:left="7080" w:hanging="360"/>
      </w:pPr>
      <w:rPr>
        <w:rFonts w:ascii="Courier New" w:hAnsi="Courier New" w:hint="default"/>
      </w:rPr>
    </w:lvl>
    <w:lvl w:ilvl="5" w:tplc="04090005" w:tentative="1">
      <w:start w:val="1"/>
      <w:numFmt w:val="bullet"/>
      <w:lvlText w:val=""/>
      <w:lvlJc w:val="left"/>
      <w:pPr>
        <w:tabs>
          <w:tab w:val="num" w:pos="7800"/>
        </w:tabs>
        <w:ind w:left="7800" w:hanging="360"/>
      </w:pPr>
      <w:rPr>
        <w:rFonts w:ascii="Wingdings" w:hAnsi="Wingdings" w:hint="default"/>
      </w:rPr>
    </w:lvl>
    <w:lvl w:ilvl="6" w:tplc="04090001" w:tentative="1">
      <w:start w:val="1"/>
      <w:numFmt w:val="bullet"/>
      <w:lvlText w:val=""/>
      <w:lvlJc w:val="left"/>
      <w:pPr>
        <w:tabs>
          <w:tab w:val="num" w:pos="8520"/>
        </w:tabs>
        <w:ind w:left="8520" w:hanging="360"/>
      </w:pPr>
      <w:rPr>
        <w:rFonts w:ascii="Symbol" w:hAnsi="Symbol" w:hint="default"/>
      </w:rPr>
    </w:lvl>
    <w:lvl w:ilvl="7" w:tplc="04090003" w:tentative="1">
      <w:start w:val="1"/>
      <w:numFmt w:val="bullet"/>
      <w:lvlText w:val="o"/>
      <w:lvlJc w:val="left"/>
      <w:pPr>
        <w:tabs>
          <w:tab w:val="num" w:pos="9240"/>
        </w:tabs>
        <w:ind w:left="9240" w:hanging="360"/>
      </w:pPr>
      <w:rPr>
        <w:rFonts w:ascii="Courier New" w:hAnsi="Courier New" w:hint="default"/>
      </w:rPr>
    </w:lvl>
    <w:lvl w:ilvl="8" w:tplc="04090005" w:tentative="1">
      <w:start w:val="1"/>
      <w:numFmt w:val="bullet"/>
      <w:lvlText w:val=""/>
      <w:lvlJc w:val="left"/>
      <w:pPr>
        <w:tabs>
          <w:tab w:val="num" w:pos="9960"/>
        </w:tabs>
        <w:ind w:left="9960" w:hanging="360"/>
      </w:pPr>
      <w:rPr>
        <w:rFonts w:ascii="Wingdings" w:hAnsi="Wingdings" w:hint="default"/>
      </w:rPr>
    </w:lvl>
  </w:abstractNum>
  <w:abstractNum w:abstractNumId="3" w15:restartNumberingAfterBreak="0">
    <w:nsid w:val="10844D61"/>
    <w:multiLevelType w:val="hybridMultilevel"/>
    <w:tmpl w:val="7CC653EE"/>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4" w15:restartNumberingAfterBreak="0">
    <w:nsid w:val="10B35351"/>
    <w:multiLevelType w:val="multilevel"/>
    <w:tmpl w:val="7E505F0C"/>
    <w:lvl w:ilvl="0">
      <w:start w:val="1"/>
      <w:numFmt w:val="lowerLetter"/>
      <w:lvlText w:val="(%1)"/>
      <w:lvlJc w:val="left"/>
      <w:pPr>
        <w:tabs>
          <w:tab w:val="num" w:pos="3780"/>
        </w:tabs>
        <w:ind w:left="3780" w:hanging="360"/>
      </w:pPr>
      <w:rPr>
        <w:rFonts w:cs="Times New Roman" w:hint="default"/>
      </w:rPr>
    </w:lvl>
    <w:lvl w:ilvl="1" w:tentative="1">
      <w:start w:val="1"/>
      <w:numFmt w:val="lowerLetter"/>
      <w:lvlText w:val="%2."/>
      <w:lvlJc w:val="left"/>
      <w:pPr>
        <w:tabs>
          <w:tab w:val="num" w:pos="4500"/>
        </w:tabs>
        <w:ind w:left="4500" w:hanging="360"/>
      </w:pPr>
      <w:rPr>
        <w:rFonts w:cs="Times New Roman"/>
      </w:rPr>
    </w:lvl>
    <w:lvl w:ilvl="2" w:tentative="1">
      <w:start w:val="1"/>
      <w:numFmt w:val="lowerRoman"/>
      <w:lvlText w:val="%3."/>
      <w:lvlJc w:val="right"/>
      <w:pPr>
        <w:tabs>
          <w:tab w:val="num" w:pos="5220"/>
        </w:tabs>
        <w:ind w:left="5220" w:hanging="180"/>
      </w:pPr>
      <w:rPr>
        <w:rFonts w:cs="Times New Roman"/>
      </w:rPr>
    </w:lvl>
    <w:lvl w:ilvl="3" w:tentative="1">
      <w:start w:val="1"/>
      <w:numFmt w:val="decimal"/>
      <w:lvlText w:val="%4."/>
      <w:lvlJc w:val="left"/>
      <w:pPr>
        <w:tabs>
          <w:tab w:val="num" w:pos="5940"/>
        </w:tabs>
        <w:ind w:left="5940" w:hanging="360"/>
      </w:pPr>
      <w:rPr>
        <w:rFonts w:cs="Times New Roman"/>
      </w:rPr>
    </w:lvl>
    <w:lvl w:ilvl="4" w:tentative="1">
      <w:start w:val="1"/>
      <w:numFmt w:val="lowerLetter"/>
      <w:lvlText w:val="%5."/>
      <w:lvlJc w:val="left"/>
      <w:pPr>
        <w:tabs>
          <w:tab w:val="num" w:pos="6660"/>
        </w:tabs>
        <w:ind w:left="6660" w:hanging="360"/>
      </w:pPr>
      <w:rPr>
        <w:rFonts w:cs="Times New Roman"/>
      </w:rPr>
    </w:lvl>
    <w:lvl w:ilvl="5" w:tentative="1">
      <w:start w:val="1"/>
      <w:numFmt w:val="lowerRoman"/>
      <w:lvlText w:val="%6."/>
      <w:lvlJc w:val="right"/>
      <w:pPr>
        <w:tabs>
          <w:tab w:val="num" w:pos="7380"/>
        </w:tabs>
        <w:ind w:left="7380" w:hanging="180"/>
      </w:pPr>
      <w:rPr>
        <w:rFonts w:cs="Times New Roman"/>
      </w:rPr>
    </w:lvl>
    <w:lvl w:ilvl="6" w:tentative="1">
      <w:start w:val="1"/>
      <w:numFmt w:val="decimal"/>
      <w:lvlText w:val="%7."/>
      <w:lvlJc w:val="left"/>
      <w:pPr>
        <w:tabs>
          <w:tab w:val="num" w:pos="8100"/>
        </w:tabs>
        <w:ind w:left="8100" w:hanging="360"/>
      </w:pPr>
      <w:rPr>
        <w:rFonts w:cs="Times New Roman"/>
      </w:rPr>
    </w:lvl>
    <w:lvl w:ilvl="7" w:tentative="1">
      <w:start w:val="1"/>
      <w:numFmt w:val="lowerLetter"/>
      <w:lvlText w:val="%8."/>
      <w:lvlJc w:val="left"/>
      <w:pPr>
        <w:tabs>
          <w:tab w:val="num" w:pos="8820"/>
        </w:tabs>
        <w:ind w:left="8820" w:hanging="360"/>
      </w:pPr>
      <w:rPr>
        <w:rFonts w:cs="Times New Roman"/>
      </w:rPr>
    </w:lvl>
    <w:lvl w:ilvl="8" w:tentative="1">
      <w:start w:val="1"/>
      <w:numFmt w:val="lowerRoman"/>
      <w:lvlText w:val="%9."/>
      <w:lvlJc w:val="right"/>
      <w:pPr>
        <w:tabs>
          <w:tab w:val="num" w:pos="9540"/>
        </w:tabs>
        <w:ind w:left="9540" w:hanging="180"/>
      </w:pPr>
      <w:rPr>
        <w:rFonts w:cs="Times New Roman"/>
      </w:rPr>
    </w:lvl>
  </w:abstractNum>
  <w:abstractNum w:abstractNumId="5" w15:restartNumberingAfterBreak="0">
    <w:nsid w:val="11936D51"/>
    <w:multiLevelType w:val="hybridMultilevel"/>
    <w:tmpl w:val="29228A26"/>
    <w:lvl w:ilvl="0" w:tplc="1322534C">
      <w:start w:val="1"/>
      <w:numFmt w:val="lowerLetter"/>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6" w15:restartNumberingAfterBreak="0">
    <w:nsid w:val="14EF48E0"/>
    <w:multiLevelType w:val="hybridMultilevel"/>
    <w:tmpl w:val="1D7C9224"/>
    <w:lvl w:ilvl="0" w:tplc="A600F890">
      <w:start w:val="1"/>
      <w:numFmt w:val="lowerLetter"/>
      <w:lvlText w:val="(%1)"/>
      <w:lvlJc w:val="left"/>
      <w:pPr>
        <w:ind w:left="3762" w:hanging="360"/>
      </w:pPr>
      <w:rPr>
        <w:rFonts w:hint="default"/>
      </w:rPr>
    </w:lvl>
    <w:lvl w:ilvl="1" w:tplc="0C070019">
      <w:start w:val="1"/>
      <w:numFmt w:val="lowerLetter"/>
      <w:lvlText w:val="%2."/>
      <w:lvlJc w:val="left"/>
      <w:pPr>
        <w:ind w:left="4500" w:hanging="360"/>
      </w:pPr>
    </w:lvl>
    <w:lvl w:ilvl="2" w:tplc="0C07001B" w:tentative="1">
      <w:start w:val="1"/>
      <w:numFmt w:val="lowerRoman"/>
      <w:lvlText w:val="%3."/>
      <w:lvlJc w:val="right"/>
      <w:pPr>
        <w:ind w:left="5220" w:hanging="180"/>
      </w:pPr>
    </w:lvl>
    <w:lvl w:ilvl="3" w:tplc="0C07000F" w:tentative="1">
      <w:start w:val="1"/>
      <w:numFmt w:val="decimal"/>
      <w:lvlText w:val="%4."/>
      <w:lvlJc w:val="left"/>
      <w:pPr>
        <w:ind w:left="5940" w:hanging="360"/>
      </w:pPr>
    </w:lvl>
    <w:lvl w:ilvl="4" w:tplc="0C070019" w:tentative="1">
      <w:start w:val="1"/>
      <w:numFmt w:val="lowerLetter"/>
      <w:lvlText w:val="%5."/>
      <w:lvlJc w:val="left"/>
      <w:pPr>
        <w:ind w:left="6660" w:hanging="360"/>
      </w:pPr>
    </w:lvl>
    <w:lvl w:ilvl="5" w:tplc="0C07001B" w:tentative="1">
      <w:start w:val="1"/>
      <w:numFmt w:val="lowerRoman"/>
      <w:lvlText w:val="%6."/>
      <w:lvlJc w:val="right"/>
      <w:pPr>
        <w:ind w:left="7380" w:hanging="180"/>
      </w:pPr>
    </w:lvl>
    <w:lvl w:ilvl="6" w:tplc="0C07000F" w:tentative="1">
      <w:start w:val="1"/>
      <w:numFmt w:val="decimal"/>
      <w:lvlText w:val="%7."/>
      <w:lvlJc w:val="left"/>
      <w:pPr>
        <w:ind w:left="8100" w:hanging="360"/>
      </w:pPr>
    </w:lvl>
    <w:lvl w:ilvl="7" w:tplc="0C070019" w:tentative="1">
      <w:start w:val="1"/>
      <w:numFmt w:val="lowerLetter"/>
      <w:lvlText w:val="%8."/>
      <w:lvlJc w:val="left"/>
      <w:pPr>
        <w:ind w:left="8820" w:hanging="360"/>
      </w:pPr>
    </w:lvl>
    <w:lvl w:ilvl="8" w:tplc="0C07001B" w:tentative="1">
      <w:start w:val="1"/>
      <w:numFmt w:val="lowerRoman"/>
      <w:lvlText w:val="%9."/>
      <w:lvlJc w:val="right"/>
      <w:pPr>
        <w:ind w:left="9540" w:hanging="180"/>
      </w:pPr>
    </w:lvl>
  </w:abstractNum>
  <w:abstractNum w:abstractNumId="7" w15:restartNumberingAfterBreak="0">
    <w:nsid w:val="1B06596E"/>
    <w:multiLevelType w:val="hybridMultilevel"/>
    <w:tmpl w:val="5DB67D3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BFA0A2B"/>
    <w:multiLevelType w:val="hybridMultilevel"/>
    <w:tmpl w:val="98F458D6"/>
    <w:lvl w:ilvl="0" w:tplc="1322534C">
      <w:start w:val="1"/>
      <w:numFmt w:val="lowerLetter"/>
      <w:lvlText w:val="(%1)"/>
      <w:lvlJc w:val="left"/>
      <w:pPr>
        <w:ind w:left="4140" w:hanging="360"/>
      </w:pPr>
      <w:rPr>
        <w:rFonts w:hint="default"/>
      </w:rPr>
    </w:lvl>
    <w:lvl w:ilvl="1" w:tplc="0C070019" w:tentative="1">
      <w:start w:val="1"/>
      <w:numFmt w:val="lowerLetter"/>
      <w:lvlText w:val="%2."/>
      <w:lvlJc w:val="left"/>
      <w:pPr>
        <w:ind w:left="4860" w:hanging="360"/>
      </w:pPr>
    </w:lvl>
    <w:lvl w:ilvl="2" w:tplc="0C07001B" w:tentative="1">
      <w:start w:val="1"/>
      <w:numFmt w:val="lowerRoman"/>
      <w:lvlText w:val="%3."/>
      <w:lvlJc w:val="right"/>
      <w:pPr>
        <w:ind w:left="5580" w:hanging="180"/>
      </w:pPr>
    </w:lvl>
    <w:lvl w:ilvl="3" w:tplc="0C07000F" w:tentative="1">
      <w:start w:val="1"/>
      <w:numFmt w:val="decimal"/>
      <w:lvlText w:val="%4."/>
      <w:lvlJc w:val="left"/>
      <w:pPr>
        <w:ind w:left="6300" w:hanging="360"/>
      </w:pPr>
    </w:lvl>
    <w:lvl w:ilvl="4" w:tplc="0C070019" w:tentative="1">
      <w:start w:val="1"/>
      <w:numFmt w:val="lowerLetter"/>
      <w:lvlText w:val="%5."/>
      <w:lvlJc w:val="left"/>
      <w:pPr>
        <w:ind w:left="7020" w:hanging="360"/>
      </w:pPr>
    </w:lvl>
    <w:lvl w:ilvl="5" w:tplc="0C07001B" w:tentative="1">
      <w:start w:val="1"/>
      <w:numFmt w:val="lowerRoman"/>
      <w:lvlText w:val="%6."/>
      <w:lvlJc w:val="right"/>
      <w:pPr>
        <w:ind w:left="7740" w:hanging="180"/>
      </w:pPr>
    </w:lvl>
    <w:lvl w:ilvl="6" w:tplc="0C07000F" w:tentative="1">
      <w:start w:val="1"/>
      <w:numFmt w:val="decimal"/>
      <w:lvlText w:val="%7."/>
      <w:lvlJc w:val="left"/>
      <w:pPr>
        <w:ind w:left="8460" w:hanging="360"/>
      </w:pPr>
    </w:lvl>
    <w:lvl w:ilvl="7" w:tplc="0C070019" w:tentative="1">
      <w:start w:val="1"/>
      <w:numFmt w:val="lowerLetter"/>
      <w:lvlText w:val="%8."/>
      <w:lvlJc w:val="left"/>
      <w:pPr>
        <w:ind w:left="9180" w:hanging="360"/>
      </w:pPr>
    </w:lvl>
    <w:lvl w:ilvl="8" w:tplc="0C07001B" w:tentative="1">
      <w:start w:val="1"/>
      <w:numFmt w:val="lowerRoman"/>
      <w:lvlText w:val="%9."/>
      <w:lvlJc w:val="right"/>
      <w:pPr>
        <w:ind w:left="9900" w:hanging="180"/>
      </w:pPr>
    </w:lvl>
  </w:abstractNum>
  <w:abstractNum w:abstractNumId="9" w15:restartNumberingAfterBreak="0">
    <w:nsid w:val="1C5F16AA"/>
    <w:multiLevelType w:val="hybridMultilevel"/>
    <w:tmpl w:val="91A04AF2"/>
    <w:lvl w:ilvl="0" w:tplc="6EA078E0">
      <w:start w:val="1"/>
      <w:numFmt w:val="lowerLetter"/>
      <w:lvlText w:val="%1)"/>
      <w:lvlJc w:val="left"/>
      <w:pPr>
        <w:ind w:left="3780" w:hanging="360"/>
      </w:pPr>
      <w:rPr>
        <w:rFonts w:cs="Times New Roman" w:hint="default"/>
      </w:rPr>
    </w:lvl>
    <w:lvl w:ilvl="1" w:tplc="04070019" w:tentative="1">
      <w:start w:val="1"/>
      <w:numFmt w:val="lowerLetter"/>
      <w:lvlText w:val="%2."/>
      <w:lvlJc w:val="left"/>
      <w:pPr>
        <w:ind w:left="4500" w:hanging="360"/>
      </w:pPr>
      <w:rPr>
        <w:rFonts w:cs="Times New Roman"/>
      </w:rPr>
    </w:lvl>
    <w:lvl w:ilvl="2" w:tplc="0407001B" w:tentative="1">
      <w:start w:val="1"/>
      <w:numFmt w:val="lowerRoman"/>
      <w:lvlText w:val="%3."/>
      <w:lvlJc w:val="right"/>
      <w:pPr>
        <w:ind w:left="5220" w:hanging="180"/>
      </w:pPr>
      <w:rPr>
        <w:rFonts w:cs="Times New Roman"/>
      </w:rPr>
    </w:lvl>
    <w:lvl w:ilvl="3" w:tplc="0407000F" w:tentative="1">
      <w:start w:val="1"/>
      <w:numFmt w:val="decimal"/>
      <w:lvlText w:val="%4."/>
      <w:lvlJc w:val="left"/>
      <w:pPr>
        <w:ind w:left="5940" w:hanging="360"/>
      </w:pPr>
      <w:rPr>
        <w:rFonts w:cs="Times New Roman"/>
      </w:rPr>
    </w:lvl>
    <w:lvl w:ilvl="4" w:tplc="04070019" w:tentative="1">
      <w:start w:val="1"/>
      <w:numFmt w:val="lowerLetter"/>
      <w:lvlText w:val="%5."/>
      <w:lvlJc w:val="left"/>
      <w:pPr>
        <w:ind w:left="6660" w:hanging="360"/>
      </w:pPr>
      <w:rPr>
        <w:rFonts w:cs="Times New Roman"/>
      </w:rPr>
    </w:lvl>
    <w:lvl w:ilvl="5" w:tplc="0407001B" w:tentative="1">
      <w:start w:val="1"/>
      <w:numFmt w:val="lowerRoman"/>
      <w:lvlText w:val="%6."/>
      <w:lvlJc w:val="right"/>
      <w:pPr>
        <w:ind w:left="7380" w:hanging="180"/>
      </w:pPr>
      <w:rPr>
        <w:rFonts w:cs="Times New Roman"/>
      </w:rPr>
    </w:lvl>
    <w:lvl w:ilvl="6" w:tplc="0407000F" w:tentative="1">
      <w:start w:val="1"/>
      <w:numFmt w:val="decimal"/>
      <w:lvlText w:val="%7."/>
      <w:lvlJc w:val="left"/>
      <w:pPr>
        <w:ind w:left="8100" w:hanging="360"/>
      </w:pPr>
      <w:rPr>
        <w:rFonts w:cs="Times New Roman"/>
      </w:rPr>
    </w:lvl>
    <w:lvl w:ilvl="7" w:tplc="04070019" w:tentative="1">
      <w:start w:val="1"/>
      <w:numFmt w:val="lowerLetter"/>
      <w:lvlText w:val="%8."/>
      <w:lvlJc w:val="left"/>
      <w:pPr>
        <w:ind w:left="8820" w:hanging="360"/>
      </w:pPr>
      <w:rPr>
        <w:rFonts w:cs="Times New Roman"/>
      </w:rPr>
    </w:lvl>
    <w:lvl w:ilvl="8" w:tplc="0407001B" w:tentative="1">
      <w:start w:val="1"/>
      <w:numFmt w:val="lowerRoman"/>
      <w:lvlText w:val="%9."/>
      <w:lvlJc w:val="right"/>
      <w:pPr>
        <w:ind w:left="9540" w:hanging="180"/>
      </w:pPr>
      <w:rPr>
        <w:rFonts w:cs="Times New Roman"/>
      </w:rPr>
    </w:lvl>
  </w:abstractNum>
  <w:abstractNum w:abstractNumId="10" w15:restartNumberingAfterBreak="0">
    <w:nsid w:val="25352780"/>
    <w:multiLevelType w:val="hybridMultilevel"/>
    <w:tmpl w:val="7E505F0C"/>
    <w:lvl w:ilvl="0" w:tplc="D31EE1EA">
      <w:start w:val="1"/>
      <w:numFmt w:val="lowerLetter"/>
      <w:lvlText w:val="(%1)"/>
      <w:lvlJc w:val="left"/>
      <w:pPr>
        <w:tabs>
          <w:tab w:val="num" w:pos="3780"/>
        </w:tabs>
        <w:ind w:left="3780" w:hanging="360"/>
      </w:pPr>
      <w:rPr>
        <w:rFonts w:cs="Times New Roman" w:hint="default"/>
      </w:rPr>
    </w:lvl>
    <w:lvl w:ilvl="1" w:tplc="04130019" w:tentative="1">
      <w:start w:val="1"/>
      <w:numFmt w:val="lowerLetter"/>
      <w:lvlText w:val="%2."/>
      <w:lvlJc w:val="left"/>
      <w:pPr>
        <w:tabs>
          <w:tab w:val="num" w:pos="4500"/>
        </w:tabs>
        <w:ind w:left="4500" w:hanging="360"/>
      </w:pPr>
      <w:rPr>
        <w:rFonts w:cs="Times New Roman"/>
      </w:rPr>
    </w:lvl>
    <w:lvl w:ilvl="2" w:tplc="0413001B" w:tentative="1">
      <w:start w:val="1"/>
      <w:numFmt w:val="lowerRoman"/>
      <w:lvlText w:val="%3."/>
      <w:lvlJc w:val="right"/>
      <w:pPr>
        <w:tabs>
          <w:tab w:val="num" w:pos="5220"/>
        </w:tabs>
        <w:ind w:left="5220" w:hanging="180"/>
      </w:pPr>
      <w:rPr>
        <w:rFonts w:cs="Times New Roman"/>
      </w:rPr>
    </w:lvl>
    <w:lvl w:ilvl="3" w:tplc="0413000F" w:tentative="1">
      <w:start w:val="1"/>
      <w:numFmt w:val="decimal"/>
      <w:lvlText w:val="%4."/>
      <w:lvlJc w:val="left"/>
      <w:pPr>
        <w:tabs>
          <w:tab w:val="num" w:pos="5940"/>
        </w:tabs>
        <w:ind w:left="5940" w:hanging="360"/>
      </w:pPr>
      <w:rPr>
        <w:rFonts w:cs="Times New Roman"/>
      </w:rPr>
    </w:lvl>
    <w:lvl w:ilvl="4" w:tplc="04130019" w:tentative="1">
      <w:start w:val="1"/>
      <w:numFmt w:val="lowerLetter"/>
      <w:lvlText w:val="%5."/>
      <w:lvlJc w:val="left"/>
      <w:pPr>
        <w:tabs>
          <w:tab w:val="num" w:pos="6660"/>
        </w:tabs>
        <w:ind w:left="6660" w:hanging="360"/>
      </w:pPr>
      <w:rPr>
        <w:rFonts w:cs="Times New Roman"/>
      </w:rPr>
    </w:lvl>
    <w:lvl w:ilvl="5" w:tplc="0413001B" w:tentative="1">
      <w:start w:val="1"/>
      <w:numFmt w:val="lowerRoman"/>
      <w:lvlText w:val="%6."/>
      <w:lvlJc w:val="right"/>
      <w:pPr>
        <w:tabs>
          <w:tab w:val="num" w:pos="7380"/>
        </w:tabs>
        <w:ind w:left="7380" w:hanging="180"/>
      </w:pPr>
      <w:rPr>
        <w:rFonts w:cs="Times New Roman"/>
      </w:rPr>
    </w:lvl>
    <w:lvl w:ilvl="6" w:tplc="0413000F" w:tentative="1">
      <w:start w:val="1"/>
      <w:numFmt w:val="decimal"/>
      <w:lvlText w:val="%7."/>
      <w:lvlJc w:val="left"/>
      <w:pPr>
        <w:tabs>
          <w:tab w:val="num" w:pos="8100"/>
        </w:tabs>
        <w:ind w:left="8100" w:hanging="360"/>
      </w:pPr>
      <w:rPr>
        <w:rFonts w:cs="Times New Roman"/>
      </w:rPr>
    </w:lvl>
    <w:lvl w:ilvl="7" w:tplc="04130019" w:tentative="1">
      <w:start w:val="1"/>
      <w:numFmt w:val="lowerLetter"/>
      <w:lvlText w:val="%8."/>
      <w:lvlJc w:val="left"/>
      <w:pPr>
        <w:tabs>
          <w:tab w:val="num" w:pos="8820"/>
        </w:tabs>
        <w:ind w:left="8820" w:hanging="360"/>
      </w:pPr>
      <w:rPr>
        <w:rFonts w:cs="Times New Roman"/>
      </w:rPr>
    </w:lvl>
    <w:lvl w:ilvl="8" w:tplc="0413001B" w:tentative="1">
      <w:start w:val="1"/>
      <w:numFmt w:val="lowerRoman"/>
      <w:lvlText w:val="%9."/>
      <w:lvlJc w:val="right"/>
      <w:pPr>
        <w:tabs>
          <w:tab w:val="num" w:pos="9540"/>
        </w:tabs>
        <w:ind w:left="9540" w:hanging="180"/>
      </w:pPr>
      <w:rPr>
        <w:rFonts w:cs="Times New Roman"/>
      </w:rPr>
    </w:lvl>
  </w:abstractNum>
  <w:abstractNum w:abstractNumId="11" w15:restartNumberingAfterBreak="0">
    <w:nsid w:val="25C94CAC"/>
    <w:multiLevelType w:val="hybridMultilevel"/>
    <w:tmpl w:val="689E1018"/>
    <w:lvl w:ilvl="0" w:tplc="9034A88A">
      <w:start w:val="3"/>
      <w:numFmt w:val="decimal"/>
      <w:lvlText w:val="(%1)"/>
      <w:lvlJc w:val="left"/>
      <w:pPr>
        <w:tabs>
          <w:tab w:val="num" w:pos="7200"/>
        </w:tabs>
        <w:ind w:left="7200" w:hanging="900"/>
      </w:pPr>
      <w:rPr>
        <w:rFonts w:cs="Times New Roman" w:hint="default"/>
      </w:rPr>
    </w:lvl>
    <w:lvl w:ilvl="1" w:tplc="04090019" w:tentative="1">
      <w:start w:val="1"/>
      <w:numFmt w:val="lowerLetter"/>
      <w:lvlText w:val="%2."/>
      <w:lvlJc w:val="left"/>
      <w:pPr>
        <w:tabs>
          <w:tab w:val="num" w:pos="7380"/>
        </w:tabs>
        <w:ind w:left="7380" w:hanging="360"/>
      </w:pPr>
      <w:rPr>
        <w:rFonts w:cs="Times New Roman"/>
      </w:rPr>
    </w:lvl>
    <w:lvl w:ilvl="2" w:tplc="0409001B" w:tentative="1">
      <w:start w:val="1"/>
      <w:numFmt w:val="lowerRoman"/>
      <w:lvlText w:val="%3."/>
      <w:lvlJc w:val="right"/>
      <w:pPr>
        <w:tabs>
          <w:tab w:val="num" w:pos="8100"/>
        </w:tabs>
        <w:ind w:left="8100" w:hanging="180"/>
      </w:pPr>
      <w:rPr>
        <w:rFonts w:cs="Times New Roman"/>
      </w:rPr>
    </w:lvl>
    <w:lvl w:ilvl="3" w:tplc="0409000F" w:tentative="1">
      <w:start w:val="1"/>
      <w:numFmt w:val="decimal"/>
      <w:lvlText w:val="%4."/>
      <w:lvlJc w:val="left"/>
      <w:pPr>
        <w:tabs>
          <w:tab w:val="num" w:pos="8820"/>
        </w:tabs>
        <w:ind w:left="8820" w:hanging="360"/>
      </w:pPr>
      <w:rPr>
        <w:rFonts w:cs="Times New Roman"/>
      </w:rPr>
    </w:lvl>
    <w:lvl w:ilvl="4" w:tplc="04090019" w:tentative="1">
      <w:start w:val="1"/>
      <w:numFmt w:val="lowerLetter"/>
      <w:lvlText w:val="%5."/>
      <w:lvlJc w:val="left"/>
      <w:pPr>
        <w:tabs>
          <w:tab w:val="num" w:pos="9540"/>
        </w:tabs>
        <w:ind w:left="9540" w:hanging="360"/>
      </w:pPr>
      <w:rPr>
        <w:rFonts w:cs="Times New Roman"/>
      </w:rPr>
    </w:lvl>
    <w:lvl w:ilvl="5" w:tplc="0409001B" w:tentative="1">
      <w:start w:val="1"/>
      <w:numFmt w:val="lowerRoman"/>
      <w:lvlText w:val="%6."/>
      <w:lvlJc w:val="right"/>
      <w:pPr>
        <w:tabs>
          <w:tab w:val="num" w:pos="10260"/>
        </w:tabs>
        <w:ind w:left="10260" w:hanging="180"/>
      </w:pPr>
      <w:rPr>
        <w:rFonts w:cs="Times New Roman"/>
      </w:rPr>
    </w:lvl>
    <w:lvl w:ilvl="6" w:tplc="0409000F" w:tentative="1">
      <w:start w:val="1"/>
      <w:numFmt w:val="decimal"/>
      <w:lvlText w:val="%7."/>
      <w:lvlJc w:val="left"/>
      <w:pPr>
        <w:tabs>
          <w:tab w:val="num" w:pos="10980"/>
        </w:tabs>
        <w:ind w:left="10980" w:hanging="360"/>
      </w:pPr>
      <w:rPr>
        <w:rFonts w:cs="Times New Roman"/>
      </w:rPr>
    </w:lvl>
    <w:lvl w:ilvl="7" w:tplc="04090019" w:tentative="1">
      <w:start w:val="1"/>
      <w:numFmt w:val="lowerLetter"/>
      <w:lvlText w:val="%8."/>
      <w:lvlJc w:val="left"/>
      <w:pPr>
        <w:tabs>
          <w:tab w:val="num" w:pos="11700"/>
        </w:tabs>
        <w:ind w:left="11700" w:hanging="360"/>
      </w:pPr>
      <w:rPr>
        <w:rFonts w:cs="Times New Roman"/>
      </w:rPr>
    </w:lvl>
    <w:lvl w:ilvl="8" w:tplc="0409001B" w:tentative="1">
      <w:start w:val="1"/>
      <w:numFmt w:val="lowerRoman"/>
      <w:lvlText w:val="%9."/>
      <w:lvlJc w:val="right"/>
      <w:pPr>
        <w:tabs>
          <w:tab w:val="num" w:pos="12420"/>
        </w:tabs>
        <w:ind w:left="12420" w:hanging="180"/>
      </w:pPr>
      <w:rPr>
        <w:rFonts w:cs="Times New Roman"/>
      </w:rPr>
    </w:lvl>
  </w:abstractNum>
  <w:abstractNum w:abstractNumId="12" w15:restartNumberingAfterBreak="0">
    <w:nsid w:val="333E11CD"/>
    <w:multiLevelType w:val="hybridMultilevel"/>
    <w:tmpl w:val="12F0E936"/>
    <w:lvl w:ilvl="0" w:tplc="810E69A0">
      <w:start w:val="1"/>
      <w:numFmt w:val="lowerLetter"/>
      <w:lvlText w:val="(%1)"/>
      <w:lvlJc w:val="left"/>
      <w:pPr>
        <w:ind w:left="720" w:hanging="360"/>
      </w:pPr>
      <w:rPr>
        <w:rFonts w:hint="default"/>
        <w:b w:val="0"/>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3" w15:restartNumberingAfterBreak="0">
    <w:nsid w:val="365B7B07"/>
    <w:multiLevelType w:val="hybridMultilevel"/>
    <w:tmpl w:val="30908C50"/>
    <w:lvl w:ilvl="0" w:tplc="A600F890">
      <w:start w:val="1"/>
      <w:numFmt w:val="lowerLetter"/>
      <w:lvlText w:val="(%1)"/>
      <w:lvlJc w:val="left"/>
      <w:pPr>
        <w:ind w:left="4329" w:hanging="360"/>
      </w:pPr>
      <w:rPr>
        <w:rFonts w:hint="default"/>
      </w:rPr>
    </w:lvl>
    <w:lvl w:ilvl="1" w:tplc="0C070019" w:tentative="1">
      <w:start w:val="1"/>
      <w:numFmt w:val="lowerLetter"/>
      <w:lvlText w:val="%2."/>
      <w:lvlJc w:val="left"/>
      <w:pPr>
        <w:ind w:left="5067" w:hanging="360"/>
      </w:pPr>
    </w:lvl>
    <w:lvl w:ilvl="2" w:tplc="0C07001B" w:tentative="1">
      <w:start w:val="1"/>
      <w:numFmt w:val="lowerRoman"/>
      <w:lvlText w:val="%3."/>
      <w:lvlJc w:val="right"/>
      <w:pPr>
        <w:ind w:left="5787" w:hanging="180"/>
      </w:pPr>
    </w:lvl>
    <w:lvl w:ilvl="3" w:tplc="0C07000F" w:tentative="1">
      <w:start w:val="1"/>
      <w:numFmt w:val="decimal"/>
      <w:lvlText w:val="%4."/>
      <w:lvlJc w:val="left"/>
      <w:pPr>
        <w:ind w:left="6507" w:hanging="360"/>
      </w:pPr>
    </w:lvl>
    <w:lvl w:ilvl="4" w:tplc="0C070019" w:tentative="1">
      <w:start w:val="1"/>
      <w:numFmt w:val="lowerLetter"/>
      <w:lvlText w:val="%5."/>
      <w:lvlJc w:val="left"/>
      <w:pPr>
        <w:ind w:left="7227" w:hanging="360"/>
      </w:pPr>
    </w:lvl>
    <w:lvl w:ilvl="5" w:tplc="0C07001B" w:tentative="1">
      <w:start w:val="1"/>
      <w:numFmt w:val="lowerRoman"/>
      <w:lvlText w:val="%6."/>
      <w:lvlJc w:val="right"/>
      <w:pPr>
        <w:ind w:left="7947" w:hanging="180"/>
      </w:pPr>
    </w:lvl>
    <w:lvl w:ilvl="6" w:tplc="0C07000F" w:tentative="1">
      <w:start w:val="1"/>
      <w:numFmt w:val="decimal"/>
      <w:lvlText w:val="%7."/>
      <w:lvlJc w:val="left"/>
      <w:pPr>
        <w:ind w:left="8667" w:hanging="360"/>
      </w:pPr>
    </w:lvl>
    <w:lvl w:ilvl="7" w:tplc="0C070019" w:tentative="1">
      <w:start w:val="1"/>
      <w:numFmt w:val="lowerLetter"/>
      <w:lvlText w:val="%8."/>
      <w:lvlJc w:val="left"/>
      <w:pPr>
        <w:ind w:left="9387" w:hanging="360"/>
      </w:pPr>
    </w:lvl>
    <w:lvl w:ilvl="8" w:tplc="0C07001B" w:tentative="1">
      <w:start w:val="1"/>
      <w:numFmt w:val="lowerRoman"/>
      <w:lvlText w:val="%9."/>
      <w:lvlJc w:val="right"/>
      <w:pPr>
        <w:ind w:left="10107" w:hanging="180"/>
      </w:pPr>
    </w:lvl>
  </w:abstractNum>
  <w:abstractNum w:abstractNumId="14" w15:restartNumberingAfterBreak="0">
    <w:nsid w:val="3C316A97"/>
    <w:multiLevelType w:val="hybridMultilevel"/>
    <w:tmpl w:val="E35E1F2E"/>
    <w:lvl w:ilvl="0" w:tplc="1322534C">
      <w:start w:val="1"/>
      <w:numFmt w:val="lowerLetter"/>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5" w15:restartNumberingAfterBreak="0">
    <w:nsid w:val="3E7004C3"/>
    <w:multiLevelType w:val="hybridMultilevel"/>
    <w:tmpl w:val="29228A26"/>
    <w:lvl w:ilvl="0" w:tplc="1322534C">
      <w:start w:val="1"/>
      <w:numFmt w:val="lowerLetter"/>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6" w15:restartNumberingAfterBreak="0">
    <w:nsid w:val="4038620D"/>
    <w:multiLevelType w:val="singleLevel"/>
    <w:tmpl w:val="94CE2786"/>
    <w:lvl w:ilvl="0">
      <w:start w:val="3"/>
      <w:numFmt w:val="lowerRoman"/>
      <w:lvlText w:val="(%1)"/>
      <w:lvlJc w:val="left"/>
      <w:pPr>
        <w:tabs>
          <w:tab w:val="num" w:pos="855"/>
        </w:tabs>
        <w:ind w:left="855" w:hanging="855"/>
      </w:pPr>
      <w:rPr>
        <w:rFonts w:cs="Times New Roman" w:hint="default"/>
      </w:rPr>
    </w:lvl>
  </w:abstractNum>
  <w:abstractNum w:abstractNumId="17" w15:restartNumberingAfterBreak="0">
    <w:nsid w:val="45DD7FA0"/>
    <w:multiLevelType w:val="hybridMultilevel"/>
    <w:tmpl w:val="C7826414"/>
    <w:lvl w:ilvl="0" w:tplc="1322534C">
      <w:start w:val="1"/>
      <w:numFmt w:val="lowerLetter"/>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8" w15:restartNumberingAfterBreak="0">
    <w:nsid w:val="45F6357B"/>
    <w:multiLevelType w:val="hybridMultilevel"/>
    <w:tmpl w:val="FF449A14"/>
    <w:lvl w:ilvl="0" w:tplc="0C07000F">
      <w:start w:val="1"/>
      <w:numFmt w:val="decimal"/>
      <w:lvlText w:val="%1."/>
      <w:lvlJc w:val="left"/>
      <w:pPr>
        <w:ind w:left="4140" w:hanging="360"/>
      </w:pPr>
    </w:lvl>
    <w:lvl w:ilvl="1" w:tplc="0C070019" w:tentative="1">
      <w:start w:val="1"/>
      <w:numFmt w:val="lowerLetter"/>
      <w:lvlText w:val="%2."/>
      <w:lvlJc w:val="left"/>
      <w:pPr>
        <w:ind w:left="4860" w:hanging="360"/>
      </w:pPr>
    </w:lvl>
    <w:lvl w:ilvl="2" w:tplc="0C07001B" w:tentative="1">
      <w:start w:val="1"/>
      <w:numFmt w:val="lowerRoman"/>
      <w:lvlText w:val="%3."/>
      <w:lvlJc w:val="right"/>
      <w:pPr>
        <w:ind w:left="5580" w:hanging="180"/>
      </w:pPr>
    </w:lvl>
    <w:lvl w:ilvl="3" w:tplc="0C07000F" w:tentative="1">
      <w:start w:val="1"/>
      <w:numFmt w:val="decimal"/>
      <w:lvlText w:val="%4."/>
      <w:lvlJc w:val="left"/>
      <w:pPr>
        <w:ind w:left="6300" w:hanging="360"/>
      </w:pPr>
    </w:lvl>
    <w:lvl w:ilvl="4" w:tplc="0C070019" w:tentative="1">
      <w:start w:val="1"/>
      <w:numFmt w:val="lowerLetter"/>
      <w:lvlText w:val="%5."/>
      <w:lvlJc w:val="left"/>
      <w:pPr>
        <w:ind w:left="7020" w:hanging="360"/>
      </w:pPr>
    </w:lvl>
    <w:lvl w:ilvl="5" w:tplc="0C07001B" w:tentative="1">
      <w:start w:val="1"/>
      <w:numFmt w:val="lowerRoman"/>
      <w:lvlText w:val="%6."/>
      <w:lvlJc w:val="right"/>
      <w:pPr>
        <w:ind w:left="7740" w:hanging="180"/>
      </w:pPr>
    </w:lvl>
    <w:lvl w:ilvl="6" w:tplc="0C07000F" w:tentative="1">
      <w:start w:val="1"/>
      <w:numFmt w:val="decimal"/>
      <w:lvlText w:val="%7."/>
      <w:lvlJc w:val="left"/>
      <w:pPr>
        <w:ind w:left="8460" w:hanging="360"/>
      </w:pPr>
    </w:lvl>
    <w:lvl w:ilvl="7" w:tplc="0C070019" w:tentative="1">
      <w:start w:val="1"/>
      <w:numFmt w:val="lowerLetter"/>
      <w:lvlText w:val="%8."/>
      <w:lvlJc w:val="left"/>
      <w:pPr>
        <w:ind w:left="9180" w:hanging="360"/>
      </w:pPr>
    </w:lvl>
    <w:lvl w:ilvl="8" w:tplc="0C07001B" w:tentative="1">
      <w:start w:val="1"/>
      <w:numFmt w:val="lowerRoman"/>
      <w:lvlText w:val="%9."/>
      <w:lvlJc w:val="right"/>
      <w:pPr>
        <w:ind w:left="9900" w:hanging="180"/>
      </w:pPr>
    </w:lvl>
  </w:abstractNum>
  <w:abstractNum w:abstractNumId="19" w15:restartNumberingAfterBreak="0">
    <w:nsid w:val="479E467D"/>
    <w:multiLevelType w:val="hybridMultilevel"/>
    <w:tmpl w:val="12F0E936"/>
    <w:lvl w:ilvl="0" w:tplc="810E69A0">
      <w:start w:val="1"/>
      <w:numFmt w:val="lowerLetter"/>
      <w:lvlText w:val="(%1)"/>
      <w:lvlJc w:val="left"/>
      <w:pPr>
        <w:ind w:left="720" w:hanging="360"/>
      </w:pPr>
      <w:rPr>
        <w:rFonts w:hint="default"/>
        <w:b w:val="0"/>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20" w15:restartNumberingAfterBreak="0">
    <w:nsid w:val="4AE27F9A"/>
    <w:multiLevelType w:val="hybridMultilevel"/>
    <w:tmpl w:val="30908C50"/>
    <w:lvl w:ilvl="0" w:tplc="A600F890">
      <w:start w:val="1"/>
      <w:numFmt w:val="lowerLetter"/>
      <w:lvlText w:val="(%1)"/>
      <w:lvlJc w:val="left"/>
      <w:pPr>
        <w:ind w:left="3762" w:hanging="360"/>
      </w:pPr>
      <w:rPr>
        <w:rFonts w:hint="default"/>
      </w:rPr>
    </w:lvl>
    <w:lvl w:ilvl="1" w:tplc="0C070019" w:tentative="1">
      <w:start w:val="1"/>
      <w:numFmt w:val="lowerLetter"/>
      <w:lvlText w:val="%2."/>
      <w:lvlJc w:val="left"/>
      <w:pPr>
        <w:ind w:left="4500" w:hanging="360"/>
      </w:pPr>
    </w:lvl>
    <w:lvl w:ilvl="2" w:tplc="0C07001B" w:tentative="1">
      <w:start w:val="1"/>
      <w:numFmt w:val="lowerRoman"/>
      <w:lvlText w:val="%3."/>
      <w:lvlJc w:val="right"/>
      <w:pPr>
        <w:ind w:left="5220" w:hanging="180"/>
      </w:pPr>
    </w:lvl>
    <w:lvl w:ilvl="3" w:tplc="0C07000F" w:tentative="1">
      <w:start w:val="1"/>
      <w:numFmt w:val="decimal"/>
      <w:lvlText w:val="%4."/>
      <w:lvlJc w:val="left"/>
      <w:pPr>
        <w:ind w:left="5940" w:hanging="360"/>
      </w:pPr>
    </w:lvl>
    <w:lvl w:ilvl="4" w:tplc="0C070019" w:tentative="1">
      <w:start w:val="1"/>
      <w:numFmt w:val="lowerLetter"/>
      <w:lvlText w:val="%5."/>
      <w:lvlJc w:val="left"/>
      <w:pPr>
        <w:ind w:left="6660" w:hanging="360"/>
      </w:pPr>
    </w:lvl>
    <w:lvl w:ilvl="5" w:tplc="0C07001B" w:tentative="1">
      <w:start w:val="1"/>
      <w:numFmt w:val="lowerRoman"/>
      <w:lvlText w:val="%6."/>
      <w:lvlJc w:val="right"/>
      <w:pPr>
        <w:ind w:left="7380" w:hanging="180"/>
      </w:pPr>
    </w:lvl>
    <w:lvl w:ilvl="6" w:tplc="0C07000F" w:tentative="1">
      <w:start w:val="1"/>
      <w:numFmt w:val="decimal"/>
      <w:lvlText w:val="%7."/>
      <w:lvlJc w:val="left"/>
      <w:pPr>
        <w:ind w:left="8100" w:hanging="360"/>
      </w:pPr>
    </w:lvl>
    <w:lvl w:ilvl="7" w:tplc="0C070019" w:tentative="1">
      <w:start w:val="1"/>
      <w:numFmt w:val="lowerLetter"/>
      <w:lvlText w:val="%8."/>
      <w:lvlJc w:val="left"/>
      <w:pPr>
        <w:ind w:left="8820" w:hanging="360"/>
      </w:pPr>
    </w:lvl>
    <w:lvl w:ilvl="8" w:tplc="0C07001B" w:tentative="1">
      <w:start w:val="1"/>
      <w:numFmt w:val="lowerRoman"/>
      <w:lvlText w:val="%9."/>
      <w:lvlJc w:val="right"/>
      <w:pPr>
        <w:ind w:left="9540" w:hanging="180"/>
      </w:pPr>
    </w:lvl>
  </w:abstractNum>
  <w:abstractNum w:abstractNumId="21" w15:restartNumberingAfterBreak="0">
    <w:nsid w:val="56926A80"/>
    <w:multiLevelType w:val="hybridMultilevel"/>
    <w:tmpl w:val="D1462300"/>
    <w:lvl w:ilvl="0" w:tplc="28ACB686">
      <w:start w:val="1"/>
      <w:numFmt w:val="lowerLetter"/>
      <w:lvlText w:val="(%1)"/>
      <w:lvlJc w:val="left"/>
      <w:pPr>
        <w:ind w:left="1400" w:hanging="360"/>
      </w:pPr>
      <w:rPr>
        <w:rFonts w:hint="default"/>
        <w:i w:val="0"/>
      </w:rPr>
    </w:lvl>
    <w:lvl w:ilvl="1" w:tplc="0C070019" w:tentative="1">
      <w:start w:val="1"/>
      <w:numFmt w:val="lowerLetter"/>
      <w:lvlText w:val="%2."/>
      <w:lvlJc w:val="left"/>
      <w:pPr>
        <w:ind w:left="2120" w:hanging="360"/>
      </w:pPr>
    </w:lvl>
    <w:lvl w:ilvl="2" w:tplc="0C07001B" w:tentative="1">
      <w:start w:val="1"/>
      <w:numFmt w:val="lowerRoman"/>
      <w:lvlText w:val="%3."/>
      <w:lvlJc w:val="right"/>
      <w:pPr>
        <w:ind w:left="2840" w:hanging="180"/>
      </w:pPr>
    </w:lvl>
    <w:lvl w:ilvl="3" w:tplc="0C07000F" w:tentative="1">
      <w:start w:val="1"/>
      <w:numFmt w:val="decimal"/>
      <w:lvlText w:val="%4."/>
      <w:lvlJc w:val="left"/>
      <w:pPr>
        <w:ind w:left="3560" w:hanging="360"/>
      </w:pPr>
    </w:lvl>
    <w:lvl w:ilvl="4" w:tplc="0C070019" w:tentative="1">
      <w:start w:val="1"/>
      <w:numFmt w:val="lowerLetter"/>
      <w:lvlText w:val="%5."/>
      <w:lvlJc w:val="left"/>
      <w:pPr>
        <w:ind w:left="4280" w:hanging="360"/>
      </w:pPr>
    </w:lvl>
    <w:lvl w:ilvl="5" w:tplc="0C07001B" w:tentative="1">
      <w:start w:val="1"/>
      <w:numFmt w:val="lowerRoman"/>
      <w:lvlText w:val="%6."/>
      <w:lvlJc w:val="right"/>
      <w:pPr>
        <w:ind w:left="5000" w:hanging="180"/>
      </w:pPr>
    </w:lvl>
    <w:lvl w:ilvl="6" w:tplc="0C07000F" w:tentative="1">
      <w:start w:val="1"/>
      <w:numFmt w:val="decimal"/>
      <w:lvlText w:val="%7."/>
      <w:lvlJc w:val="left"/>
      <w:pPr>
        <w:ind w:left="5720" w:hanging="360"/>
      </w:pPr>
    </w:lvl>
    <w:lvl w:ilvl="7" w:tplc="0C070019" w:tentative="1">
      <w:start w:val="1"/>
      <w:numFmt w:val="lowerLetter"/>
      <w:lvlText w:val="%8."/>
      <w:lvlJc w:val="left"/>
      <w:pPr>
        <w:ind w:left="6440" w:hanging="360"/>
      </w:pPr>
    </w:lvl>
    <w:lvl w:ilvl="8" w:tplc="0C07001B" w:tentative="1">
      <w:start w:val="1"/>
      <w:numFmt w:val="lowerRoman"/>
      <w:lvlText w:val="%9."/>
      <w:lvlJc w:val="right"/>
      <w:pPr>
        <w:ind w:left="7160" w:hanging="180"/>
      </w:pPr>
    </w:lvl>
  </w:abstractNum>
  <w:abstractNum w:abstractNumId="22" w15:restartNumberingAfterBreak="0">
    <w:nsid w:val="657349AC"/>
    <w:multiLevelType w:val="hybridMultilevel"/>
    <w:tmpl w:val="1D7C9224"/>
    <w:lvl w:ilvl="0" w:tplc="A600F890">
      <w:start w:val="1"/>
      <w:numFmt w:val="lowerLetter"/>
      <w:lvlText w:val="(%1)"/>
      <w:lvlJc w:val="left"/>
      <w:pPr>
        <w:ind w:left="3762" w:hanging="360"/>
      </w:pPr>
      <w:rPr>
        <w:rFonts w:hint="default"/>
      </w:rPr>
    </w:lvl>
    <w:lvl w:ilvl="1" w:tplc="0C070019">
      <w:start w:val="1"/>
      <w:numFmt w:val="lowerLetter"/>
      <w:lvlText w:val="%2."/>
      <w:lvlJc w:val="left"/>
      <w:pPr>
        <w:ind w:left="4500" w:hanging="360"/>
      </w:pPr>
    </w:lvl>
    <w:lvl w:ilvl="2" w:tplc="0C07001B" w:tentative="1">
      <w:start w:val="1"/>
      <w:numFmt w:val="lowerRoman"/>
      <w:lvlText w:val="%3."/>
      <w:lvlJc w:val="right"/>
      <w:pPr>
        <w:ind w:left="5220" w:hanging="180"/>
      </w:pPr>
    </w:lvl>
    <w:lvl w:ilvl="3" w:tplc="0C07000F" w:tentative="1">
      <w:start w:val="1"/>
      <w:numFmt w:val="decimal"/>
      <w:lvlText w:val="%4."/>
      <w:lvlJc w:val="left"/>
      <w:pPr>
        <w:ind w:left="5940" w:hanging="360"/>
      </w:pPr>
    </w:lvl>
    <w:lvl w:ilvl="4" w:tplc="0C070019" w:tentative="1">
      <w:start w:val="1"/>
      <w:numFmt w:val="lowerLetter"/>
      <w:lvlText w:val="%5."/>
      <w:lvlJc w:val="left"/>
      <w:pPr>
        <w:ind w:left="6660" w:hanging="360"/>
      </w:pPr>
    </w:lvl>
    <w:lvl w:ilvl="5" w:tplc="0C07001B" w:tentative="1">
      <w:start w:val="1"/>
      <w:numFmt w:val="lowerRoman"/>
      <w:lvlText w:val="%6."/>
      <w:lvlJc w:val="right"/>
      <w:pPr>
        <w:ind w:left="7380" w:hanging="180"/>
      </w:pPr>
    </w:lvl>
    <w:lvl w:ilvl="6" w:tplc="0C07000F" w:tentative="1">
      <w:start w:val="1"/>
      <w:numFmt w:val="decimal"/>
      <w:lvlText w:val="%7."/>
      <w:lvlJc w:val="left"/>
      <w:pPr>
        <w:ind w:left="8100" w:hanging="360"/>
      </w:pPr>
    </w:lvl>
    <w:lvl w:ilvl="7" w:tplc="0C070019" w:tentative="1">
      <w:start w:val="1"/>
      <w:numFmt w:val="lowerLetter"/>
      <w:lvlText w:val="%8."/>
      <w:lvlJc w:val="left"/>
      <w:pPr>
        <w:ind w:left="8820" w:hanging="360"/>
      </w:pPr>
    </w:lvl>
    <w:lvl w:ilvl="8" w:tplc="0C07001B" w:tentative="1">
      <w:start w:val="1"/>
      <w:numFmt w:val="lowerRoman"/>
      <w:lvlText w:val="%9."/>
      <w:lvlJc w:val="right"/>
      <w:pPr>
        <w:ind w:left="9540" w:hanging="180"/>
      </w:pPr>
    </w:lvl>
  </w:abstractNum>
  <w:abstractNum w:abstractNumId="23" w15:restartNumberingAfterBreak="0">
    <w:nsid w:val="67027367"/>
    <w:multiLevelType w:val="hybridMultilevel"/>
    <w:tmpl w:val="EC8E9546"/>
    <w:lvl w:ilvl="0" w:tplc="04090001">
      <w:start w:val="1"/>
      <w:numFmt w:val="bullet"/>
      <w:lvlText w:val=""/>
      <w:lvlJc w:val="left"/>
      <w:pPr>
        <w:tabs>
          <w:tab w:val="num" w:pos="4200"/>
        </w:tabs>
        <w:ind w:left="4200" w:hanging="360"/>
      </w:pPr>
      <w:rPr>
        <w:rFonts w:ascii="Symbol" w:hAnsi="Symbol" w:hint="default"/>
      </w:rPr>
    </w:lvl>
    <w:lvl w:ilvl="1" w:tplc="04090003" w:tentative="1">
      <w:start w:val="1"/>
      <w:numFmt w:val="bullet"/>
      <w:lvlText w:val="o"/>
      <w:lvlJc w:val="left"/>
      <w:pPr>
        <w:tabs>
          <w:tab w:val="num" w:pos="4920"/>
        </w:tabs>
        <w:ind w:left="4920" w:hanging="360"/>
      </w:pPr>
      <w:rPr>
        <w:rFonts w:ascii="Courier New" w:hAnsi="Courier New" w:hint="default"/>
      </w:rPr>
    </w:lvl>
    <w:lvl w:ilvl="2" w:tplc="04090005" w:tentative="1">
      <w:start w:val="1"/>
      <w:numFmt w:val="bullet"/>
      <w:lvlText w:val=""/>
      <w:lvlJc w:val="left"/>
      <w:pPr>
        <w:tabs>
          <w:tab w:val="num" w:pos="5640"/>
        </w:tabs>
        <w:ind w:left="5640" w:hanging="360"/>
      </w:pPr>
      <w:rPr>
        <w:rFonts w:ascii="Wingdings" w:hAnsi="Wingdings" w:hint="default"/>
      </w:rPr>
    </w:lvl>
    <w:lvl w:ilvl="3" w:tplc="04090001" w:tentative="1">
      <w:start w:val="1"/>
      <w:numFmt w:val="bullet"/>
      <w:lvlText w:val=""/>
      <w:lvlJc w:val="left"/>
      <w:pPr>
        <w:tabs>
          <w:tab w:val="num" w:pos="6360"/>
        </w:tabs>
        <w:ind w:left="6360" w:hanging="360"/>
      </w:pPr>
      <w:rPr>
        <w:rFonts w:ascii="Symbol" w:hAnsi="Symbol" w:hint="default"/>
      </w:rPr>
    </w:lvl>
    <w:lvl w:ilvl="4" w:tplc="04090003" w:tentative="1">
      <w:start w:val="1"/>
      <w:numFmt w:val="bullet"/>
      <w:lvlText w:val="o"/>
      <w:lvlJc w:val="left"/>
      <w:pPr>
        <w:tabs>
          <w:tab w:val="num" w:pos="7080"/>
        </w:tabs>
        <w:ind w:left="7080" w:hanging="360"/>
      </w:pPr>
      <w:rPr>
        <w:rFonts w:ascii="Courier New" w:hAnsi="Courier New" w:hint="default"/>
      </w:rPr>
    </w:lvl>
    <w:lvl w:ilvl="5" w:tplc="04090005" w:tentative="1">
      <w:start w:val="1"/>
      <w:numFmt w:val="bullet"/>
      <w:lvlText w:val=""/>
      <w:lvlJc w:val="left"/>
      <w:pPr>
        <w:tabs>
          <w:tab w:val="num" w:pos="7800"/>
        </w:tabs>
        <w:ind w:left="7800" w:hanging="360"/>
      </w:pPr>
      <w:rPr>
        <w:rFonts w:ascii="Wingdings" w:hAnsi="Wingdings" w:hint="default"/>
      </w:rPr>
    </w:lvl>
    <w:lvl w:ilvl="6" w:tplc="04090001" w:tentative="1">
      <w:start w:val="1"/>
      <w:numFmt w:val="bullet"/>
      <w:lvlText w:val=""/>
      <w:lvlJc w:val="left"/>
      <w:pPr>
        <w:tabs>
          <w:tab w:val="num" w:pos="8520"/>
        </w:tabs>
        <w:ind w:left="8520" w:hanging="360"/>
      </w:pPr>
      <w:rPr>
        <w:rFonts w:ascii="Symbol" w:hAnsi="Symbol" w:hint="default"/>
      </w:rPr>
    </w:lvl>
    <w:lvl w:ilvl="7" w:tplc="04090003" w:tentative="1">
      <w:start w:val="1"/>
      <w:numFmt w:val="bullet"/>
      <w:lvlText w:val="o"/>
      <w:lvlJc w:val="left"/>
      <w:pPr>
        <w:tabs>
          <w:tab w:val="num" w:pos="9240"/>
        </w:tabs>
        <w:ind w:left="9240" w:hanging="360"/>
      </w:pPr>
      <w:rPr>
        <w:rFonts w:ascii="Courier New" w:hAnsi="Courier New" w:hint="default"/>
      </w:rPr>
    </w:lvl>
    <w:lvl w:ilvl="8" w:tplc="04090005" w:tentative="1">
      <w:start w:val="1"/>
      <w:numFmt w:val="bullet"/>
      <w:lvlText w:val=""/>
      <w:lvlJc w:val="left"/>
      <w:pPr>
        <w:tabs>
          <w:tab w:val="num" w:pos="9960"/>
        </w:tabs>
        <w:ind w:left="9960" w:hanging="360"/>
      </w:pPr>
      <w:rPr>
        <w:rFonts w:ascii="Wingdings" w:hAnsi="Wingdings" w:hint="default"/>
      </w:rPr>
    </w:lvl>
  </w:abstractNum>
  <w:abstractNum w:abstractNumId="24" w15:restartNumberingAfterBreak="0">
    <w:nsid w:val="6B3645F8"/>
    <w:multiLevelType w:val="hybridMultilevel"/>
    <w:tmpl w:val="30908C50"/>
    <w:lvl w:ilvl="0" w:tplc="A600F890">
      <w:start w:val="1"/>
      <w:numFmt w:val="lowerLetter"/>
      <w:lvlText w:val="(%1)"/>
      <w:lvlJc w:val="left"/>
      <w:pPr>
        <w:ind w:left="3762" w:hanging="360"/>
      </w:pPr>
      <w:rPr>
        <w:rFonts w:hint="default"/>
      </w:rPr>
    </w:lvl>
    <w:lvl w:ilvl="1" w:tplc="0C070019">
      <w:start w:val="1"/>
      <w:numFmt w:val="lowerLetter"/>
      <w:lvlText w:val="%2."/>
      <w:lvlJc w:val="left"/>
      <w:pPr>
        <w:ind w:left="4500" w:hanging="360"/>
      </w:pPr>
    </w:lvl>
    <w:lvl w:ilvl="2" w:tplc="0C07001B" w:tentative="1">
      <w:start w:val="1"/>
      <w:numFmt w:val="lowerRoman"/>
      <w:lvlText w:val="%3."/>
      <w:lvlJc w:val="right"/>
      <w:pPr>
        <w:ind w:left="5220" w:hanging="180"/>
      </w:pPr>
    </w:lvl>
    <w:lvl w:ilvl="3" w:tplc="0C07000F" w:tentative="1">
      <w:start w:val="1"/>
      <w:numFmt w:val="decimal"/>
      <w:lvlText w:val="%4."/>
      <w:lvlJc w:val="left"/>
      <w:pPr>
        <w:ind w:left="5940" w:hanging="360"/>
      </w:pPr>
    </w:lvl>
    <w:lvl w:ilvl="4" w:tplc="0C070019" w:tentative="1">
      <w:start w:val="1"/>
      <w:numFmt w:val="lowerLetter"/>
      <w:lvlText w:val="%5."/>
      <w:lvlJc w:val="left"/>
      <w:pPr>
        <w:ind w:left="6660" w:hanging="360"/>
      </w:pPr>
    </w:lvl>
    <w:lvl w:ilvl="5" w:tplc="0C07001B" w:tentative="1">
      <w:start w:val="1"/>
      <w:numFmt w:val="lowerRoman"/>
      <w:lvlText w:val="%6."/>
      <w:lvlJc w:val="right"/>
      <w:pPr>
        <w:ind w:left="7380" w:hanging="180"/>
      </w:pPr>
    </w:lvl>
    <w:lvl w:ilvl="6" w:tplc="0C07000F" w:tentative="1">
      <w:start w:val="1"/>
      <w:numFmt w:val="decimal"/>
      <w:lvlText w:val="%7."/>
      <w:lvlJc w:val="left"/>
      <w:pPr>
        <w:ind w:left="8100" w:hanging="360"/>
      </w:pPr>
    </w:lvl>
    <w:lvl w:ilvl="7" w:tplc="0C070019" w:tentative="1">
      <w:start w:val="1"/>
      <w:numFmt w:val="lowerLetter"/>
      <w:lvlText w:val="%8."/>
      <w:lvlJc w:val="left"/>
      <w:pPr>
        <w:ind w:left="8820" w:hanging="360"/>
      </w:pPr>
    </w:lvl>
    <w:lvl w:ilvl="8" w:tplc="0C07001B" w:tentative="1">
      <w:start w:val="1"/>
      <w:numFmt w:val="lowerRoman"/>
      <w:lvlText w:val="%9."/>
      <w:lvlJc w:val="right"/>
      <w:pPr>
        <w:ind w:left="9540" w:hanging="180"/>
      </w:pPr>
    </w:lvl>
  </w:abstractNum>
  <w:abstractNum w:abstractNumId="25" w15:restartNumberingAfterBreak="0">
    <w:nsid w:val="6EBB5E38"/>
    <w:multiLevelType w:val="hybridMultilevel"/>
    <w:tmpl w:val="02A8677A"/>
    <w:lvl w:ilvl="0" w:tplc="4C409808">
      <w:numFmt w:val="bullet"/>
      <w:lvlText w:val="-"/>
      <w:lvlJc w:val="left"/>
      <w:pPr>
        <w:ind w:left="720" w:hanging="360"/>
      </w:pPr>
      <w:rPr>
        <w:rFonts w:ascii="Times New Roman" w:eastAsia="Cambria"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6" w15:restartNumberingAfterBreak="0">
    <w:nsid w:val="6F3D389F"/>
    <w:multiLevelType w:val="hybridMultilevel"/>
    <w:tmpl w:val="BE72BF14"/>
    <w:lvl w:ilvl="0" w:tplc="04070017">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7" w15:restartNumberingAfterBreak="0">
    <w:nsid w:val="72CC53D9"/>
    <w:multiLevelType w:val="hybridMultilevel"/>
    <w:tmpl w:val="29228A26"/>
    <w:lvl w:ilvl="0" w:tplc="1322534C">
      <w:start w:val="1"/>
      <w:numFmt w:val="lowerLetter"/>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28" w15:restartNumberingAfterBreak="0">
    <w:nsid w:val="75DA0D01"/>
    <w:multiLevelType w:val="hybridMultilevel"/>
    <w:tmpl w:val="A3043BC0"/>
    <w:lvl w:ilvl="0" w:tplc="04070001">
      <w:start w:val="1"/>
      <w:numFmt w:val="bullet"/>
      <w:lvlText w:val=""/>
      <w:lvlJc w:val="left"/>
      <w:pPr>
        <w:ind w:left="4200" w:hanging="360"/>
      </w:pPr>
      <w:rPr>
        <w:rFonts w:ascii="Symbol" w:hAnsi="Symbol" w:hint="default"/>
      </w:rPr>
    </w:lvl>
    <w:lvl w:ilvl="1" w:tplc="04070003" w:tentative="1">
      <w:start w:val="1"/>
      <w:numFmt w:val="bullet"/>
      <w:lvlText w:val="o"/>
      <w:lvlJc w:val="left"/>
      <w:pPr>
        <w:ind w:left="4920" w:hanging="360"/>
      </w:pPr>
      <w:rPr>
        <w:rFonts w:ascii="Courier New" w:hAnsi="Courier New" w:hint="default"/>
      </w:rPr>
    </w:lvl>
    <w:lvl w:ilvl="2" w:tplc="04070005" w:tentative="1">
      <w:start w:val="1"/>
      <w:numFmt w:val="bullet"/>
      <w:lvlText w:val=""/>
      <w:lvlJc w:val="left"/>
      <w:pPr>
        <w:ind w:left="5640" w:hanging="360"/>
      </w:pPr>
      <w:rPr>
        <w:rFonts w:ascii="Wingdings" w:hAnsi="Wingdings" w:hint="default"/>
      </w:rPr>
    </w:lvl>
    <w:lvl w:ilvl="3" w:tplc="04070001" w:tentative="1">
      <w:start w:val="1"/>
      <w:numFmt w:val="bullet"/>
      <w:lvlText w:val=""/>
      <w:lvlJc w:val="left"/>
      <w:pPr>
        <w:ind w:left="6360" w:hanging="360"/>
      </w:pPr>
      <w:rPr>
        <w:rFonts w:ascii="Symbol" w:hAnsi="Symbol" w:hint="default"/>
      </w:rPr>
    </w:lvl>
    <w:lvl w:ilvl="4" w:tplc="04070003" w:tentative="1">
      <w:start w:val="1"/>
      <w:numFmt w:val="bullet"/>
      <w:lvlText w:val="o"/>
      <w:lvlJc w:val="left"/>
      <w:pPr>
        <w:ind w:left="7080" w:hanging="360"/>
      </w:pPr>
      <w:rPr>
        <w:rFonts w:ascii="Courier New" w:hAnsi="Courier New" w:hint="default"/>
      </w:rPr>
    </w:lvl>
    <w:lvl w:ilvl="5" w:tplc="04070005" w:tentative="1">
      <w:start w:val="1"/>
      <w:numFmt w:val="bullet"/>
      <w:lvlText w:val=""/>
      <w:lvlJc w:val="left"/>
      <w:pPr>
        <w:ind w:left="7800" w:hanging="360"/>
      </w:pPr>
      <w:rPr>
        <w:rFonts w:ascii="Wingdings" w:hAnsi="Wingdings" w:hint="default"/>
      </w:rPr>
    </w:lvl>
    <w:lvl w:ilvl="6" w:tplc="04070001" w:tentative="1">
      <w:start w:val="1"/>
      <w:numFmt w:val="bullet"/>
      <w:lvlText w:val=""/>
      <w:lvlJc w:val="left"/>
      <w:pPr>
        <w:ind w:left="8520" w:hanging="360"/>
      </w:pPr>
      <w:rPr>
        <w:rFonts w:ascii="Symbol" w:hAnsi="Symbol" w:hint="default"/>
      </w:rPr>
    </w:lvl>
    <w:lvl w:ilvl="7" w:tplc="04070003" w:tentative="1">
      <w:start w:val="1"/>
      <w:numFmt w:val="bullet"/>
      <w:lvlText w:val="o"/>
      <w:lvlJc w:val="left"/>
      <w:pPr>
        <w:ind w:left="9240" w:hanging="360"/>
      </w:pPr>
      <w:rPr>
        <w:rFonts w:ascii="Courier New" w:hAnsi="Courier New" w:hint="default"/>
      </w:rPr>
    </w:lvl>
    <w:lvl w:ilvl="8" w:tplc="04070005" w:tentative="1">
      <w:start w:val="1"/>
      <w:numFmt w:val="bullet"/>
      <w:lvlText w:val=""/>
      <w:lvlJc w:val="left"/>
      <w:pPr>
        <w:ind w:left="9960" w:hanging="360"/>
      </w:pPr>
      <w:rPr>
        <w:rFonts w:ascii="Wingdings" w:hAnsi="Wingdings" w:hint="default"/>
      </w:rPr>
    </w:lvl>
  </w:abstractNum>
  <w:num w:numId="1">
    <w:abstractNumId w:val="11"/>
  </w:num>
  <w:num w:numId="2">
    <w:abstractNumId w:val="23"/>
  </w:num>
  <w:num w:numId="3">
    <w:abstractNumId w:val="2"/>
  </w:num>
  <w:num w:numId="4">
    <w:abstractNumId w:val="16"/>
  </w:num>
  <w:num w:numId="5">
    <w:abstractNumId w:val="9"/>
  </w:num>
  <w:num w:numId="6">
    <w:abstractNumId w:val="28"/>
  </w:num>
  <w:num w:numId="7">
    <w:abstractNumId w:val="10"/>
  </w:num>
  <w:num w:numId="8">
    <w:abstractNumId w:val="4"/>
  </w:num>
  <w:num w:numId="9">
    <w:abstractNumId w:val="18"/>
  </w:num>
  <w:num w:numId="10">
    <w:abstractNumId w:val="20"/>
  </w:num>
  <w:num w:numId="11">
    <w:abstractNumId w:val="13"/>
  </w:num>
  <w:num w:numId="12">
    <w:abstractNumId w:val="24"/>
  </w:num>
  <w:num w:numId="13">
    <w:abstractNumId w:val="6"/>
  </w:num>
  <w:num w:numId="14">
    <w:abstractNumId w:val="1"/>
  </w:num>
  <w:num w:numId="15">
    <w:abstractNumId w:val="22"/>
  </w:num>
  <w:num w:numId="16">
    <w:abstractNumId w:val="0"/>
  </w:num>
  <w:num w:numId="17">
    <w:abstractNumId w:val="8"/>
  </w:num>
  <w:num w:numId="18">
    <w:abstractNumId w:val="5"/>
  </w:num>
  <w:num w:numId="19">
    <w:abstractNumId w:val="17"/>
  </w:num>
  <w:num w:numId="20">
    <w:abstractNumId w:val="14"/>
  </w:num>
  <w:num w:numId="21">
    <w:abstractNumId w:val="15"/>
  </w:num>
  <w:num w:numId="22">
    <w:abstractNumId w:val="25"/>
  </w:num>
  <w:num w:numId="23">
    <w:abstractNumId w:val="12"/>
  </w:num>
  <w:num w:numId="24">
    <w:abstractNumId w:val="19"/>
  </w:num>
  <w:num w:numId="25">
    <w:abstractNumId w:val="21"/>
  </w:num>
  <w:num w:numId="26">
    <w:abstractNumId w:val="3"/>
  </w:num>
  <w:num w:numId="27">
    <w:abstractNumId w:val="7"/>
  </w:num>
  <w:num w:numId="28">
    <w:abstractNumId w:val="27"/>
  </w:num>
  <w:num w:numId="29">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formsDesign/>
  <w:defaultTabStop w:val="708"/>
  <w:hyphenationZone w:val="425"/>
  <w:drawingGridHorizontalSpacing w:val="360"/>
  <w:drawingGridVerticalSpacing w:val="360"/>
  <w:displayHorizontalDrawingGridEvery w:val="0"/>
  <w:displayVerticalDrawingGridEvery w:val="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B9899AC4-2EEB-4D68-8A33-0884221ACF9E}"/>
    <w:docVar w:name="dgnword-eventsink" w:val="192368392"/>
  </w:docVars>
  <w:rsids>
    <w:rsidRoot w:val="0002432F"/>
    <w:rsid w:val="00003978"/>
    <w:rsid w:val="00004FA4"/>
    <w:rsid w:val="00010E40"/>
    <w:rsid w:val="00012BC0"/>
    <w:rsid w:val="000150A8"/>
    <w:rsid w:val="00015CB5"/>
    <w:rsid w:val="000179E1"/>
    <w:rsid w:val="00017B9A"/>
    <w:rsid w:val="0002189C"/>
    <w:rsid w:val="000219FC"/>
    <w:rsid w:val="00022953"/>
    <w:rsid w:val="00023E40"/>
    <w:rsid w:val="0002432F"/>
    <w:rsid w:val="0002469B"/>
    <w:rsid w:val="000259B3"/>
    <w:rsid w:val="00026373"/>
    <w:rsid w:val="00026722"/>
    <w:rsid w:val="00027404"/>
    <w:rsid w:val="00030E32"/>
    <w:rsid w:val="0003202F"/>
    <w:rsid w:val="0003238C"/>
    <w:rsid w:val="000324F0"/>
    <w:rsid w:val="000345AE"/>
    <w:rsid w:val="00034C7B"/>
    <w:rsid w:val="00034FCB"/>
    <w:rsid w:val="000350A3"/>
    <w:rsid w:val="00036B86"/>
    <w:rsid w:val="000371F5"/>
    <w:rsid w:val="00037815"/>
    <w:rsid w:val="000379EB"/>
    <w:rsid w:val="00040BAE"/>
    <w:rsid w:val="00041CF4"/>
    <w:rsid w:val="00042F35"/>
    <w:rsid w:val="00046964"/>
    <w:rsid w:val="00046B25"/>
    <w:rsid w:val="00046F03"/>
    <w:rsid w:val="0004723F"/>
    <w:rsid w:val="00050056"/>
    <w:rsid w:val="000531FC"/>
    <w:rsid w:val="0005348B"/>
    <w:rsid w:val="00056312"/>
    <w:rsid w:val="00056799"/>
    <w:rsid w:val="00057B60"/>
    <w:rsid w:val="0006078C"/>
    <w:rsid w:val="00061B0D"/>
    <w:rsid w:val="00064BD3"/>
    <w:rsid w:val="00064C3C"/>
    <w:rsid w:val="0006595C"/>
    <w:rsid w:val="00067908"/>
    <w:rsid w:val="00067FF5"/>
    <w:rsid w:val="00070E31"/>
    <w:rsid w:val="0007177C"/>
    <w:rsid w:val="00071B53"/>
    <w:rsid w:val="00073589"/>
    <w:rsid w:val="00076AFA"/>
    <w:rsid w:val="00076B50"/>
    <w:rsid w:val="000811EF"/>
    <w:rsid w:val="00082B70"/>
    <w:rsid w:val="00082C30"/>
    <w:rsid w:val="00082DA7"/>
    <w:rsid w:val="00084540"/>
    <w:rsid w:val="00086356"/>
    <w:rsid w:val="00090D06"/>
    <w:rsid w:val="0009576C"/>
    <w:rsid w:val="000A0244"/>
    <w:rsid w:val="000A0731"/>
    <w:rsid w:val="000A0BF6"/>
    <w:rsid w:val="000A22EB"/>
    <w:rsid w:val="000A2429"/>
    <w:rsid w:val="000A6298"/>
    <w:rsid w:val="000B360A"/>
    <w:rsid w:val="000B4048"/>
    <w:rsid w:val="000B5A9B"/>
    <w:rsid w:val="000B7882"/>
    <w:rsid w:val="000C2C72"/>
    <w:rsid w:val="000C3081"/>
    <w:rsid w:val="000C3413"/>
    <w:rsid w:val="000C3FC3"/>
    <w:rsid w:val="000C5561"/>
    <w:rsid w:val="000C5E42"/>
    <w:rsid w:val="000C5E8B"/>
    <w:rsid w:val="000C74E2"/>
    <w:rsid w:val="000D047C"/>
    <w:rsid w:val="000D3BCD"/>
    <w:rsid w:val="000D4B36"/>
    <w:rsid w:val="000D706E"/>
    <w:rsid w:val="000E31DF"/>
    <w:rsid w:val="000E39A8"/>
    <w:rsid w:val="000E52A9"/>
    <w:rsid w:val="000E6549"/>
    <w:rsid w:val="000F0AE1"/>
    <w:rsid w:val="000F3D74"/>
    <w:rsid w:val="000F4306"/>
    <w:rsid w:val="000F5A78"/>
    <w:rsid w:val="000F679A"/>
    <w:rsid w:val="00100175"/>
    <w:rsid w:val="00100876"/>
    <w:rsid w:val="00101A09"/>
    <w:rsid w:val="001027C4"/>
    <w:rsid w:val="00102CEC"/>
    <w:rsid w:val="0010568D"/>
    <w:rsid w:val="0010578B"/>
    <w:rsid w:val="00106634"/>
    <w:rsid w:val="0010799E"/>
    <w:rsid w:val="00107AC7"/>
    <w:rsid w:val="00107B6A"/>
    <w:rsid w:val="00107BA1"/>
    <w:rsid w:val="00110267"/>
    <w:rsid w:val="00110F32"/>
    <w:rsid w:val="00111E7B"/>
    <w:rsid w:val="00111F18"/>
    <w:rsid w:val="00114BB9"/>
    <w:rsid w:val="0011543B"/>
    <w:rsid w:val="00120205"/>
    <w:rsid w:val="001216E1"/>
    <w:rsid w:val="00121A1B"/>
    <w:rsid w:val="00121A7C"/>
    <w:rsid w:val="00124509"/>
    <w:rsid w:val="0012797F"/>
    <w:rsid w:val="001324D9"/>
    <w:rsid w:val="00132FB8"/>
    <w:rsid w:val="00137C7B"/>
    <w:rsid w:val="00137FCB"/>
    <w:rsid w:val="00140812"/>
    <w:rsid w:val="00140B79"/>
    <w:rsid w:val="001439A6"/>
    <w:rsid w:val="001464DB"/>
    <w:rsid w:val="00146D46"/>
    <w:rsid w:val="00147663"/>
    <w:rsid w:val="00150EC5"/>
    <w:rsid w:val="001510AC"/>
    <w:rsid w:val="00151270"/>
    <w:rsid w:val="0015171E"/>
    <w:rsid w:val="00155AA9"/>
    <w:rsid w:val="001571B0"/>
    <w:rsid w:val="00160C27"/>
    <w:rsid w:val="001637BE"/>
    <w:rsid w:val="001637F4"/>
    <w:rsid w:val="001648BB"/>
    <w:rsid w:val="001652E1"/>
    <w:rsid w:val="00166E78"/>
    <w:rsid w:val="00166F6C"/>
    <w:rsid w:val="00170978"/>
    <w:rsid w:val="00174C10"/>
    <w:rsid w:val="00177107"/>
    <w:rsid w:val="00180AE4"/>
    <w:rsid w:val="0018357E"/>
    <w:rsid w:val="00184691"/>
    <w:rsid w:val="00191203"/>
    <w:rsid w:val="00192C43"/>
    <w:rsid w:val="00192F5B"/>
    <w:rsid w:val="001A0847"/>
    <w:rsid w:val="001A0EC1"/>
    <w:rsid w:val="001A304B"/>
    <w:rsid w:val="001A42CC"/>
    <w:rsid w:val="001A6357"/>
    <w:rsid w:val="001A7319"/>
    <w:rsid w:val="001B57C5"/>
    <w:rsid w:val="001B5A09"/>
    <w:rsid w:val="001B5AF3"/>
    <w:rsid w:val="001B7916"/>
    <w:rsid w:val="001C0F3F"/>
    <w:rsid w:val="001C3FA4"/>
    <w:rsid w:val="001C4A49"/>
    <w:rsid w:val="001C6D38"/>
    <w:rsid w:val="001D05ED"/>
    <w:rsid w:val="001D0F01"/>
    <w:rsid w:val="001D11E7"/>
    <w:rsid w:val="001D2B35"/>
    <w:rsid w:val="001D3FC4"/>
    <w:rsid w:val="001D4623"/>
    <w:rsid w:val="001D67C1"/>
    <w:rsid w:val="001E2D60"/>
    <w:rsid w:val="001E4E84"/>
    <w:rsid w:val="001E715A"/>
    <w:rsid w:val="001E7B47"/>
    <w:rsid w:val="001F02A5"/>
    <w:rsid w:val="001F0781"/>
    <w:rsid w:val="001F2255"/>
    <w:rsid w:val="001F4411"/>
    <w:rsid w:val="001F487D"/>
    <w:rsid w:val="001F5C3E"/>
    <w:rsid w:val="002003EC"/>
    <w:rsid w:val="002049B6"/>
    <w:rsid w:val="002053F4"/>
    <w:rsid w:val="00206FC9"/>
    <w:rsid w:val="00210C28"/>
    <w:rsid w:val="0021293D"/>
    <w:rsid w:val="00212C8F"/>
    <w:rsid w:val="00213164"/>
    <w:rsid w:val="00216404"/>
    <w:rsid w:val="0022438F"/>
    <w:rsid w:val="002250BE"/>
    <w:rsid w:val="002260F0"/>
    <w:rsid w:val="00227B1D"/>
    <w:rsid w:val="00227C9A"/>
    <w:rsid w:val="00231165"/>
    <w:rsid w:val="00234E8A"/>
    <w:rsid w:val="002355A6"/>
    <w:rsid w:val="00237220"/>
    <w:rsid w:val="002404DA"/>
    <w:rsid w:val="00242300"/>
    <w:rsid w:val="00242B21"/>
    <w:rsid w:val="0024592F"/>
    <w:rsid w:val="00246648"/>
    <w:rsid w:val="002469AA"/>
    <w:rsid w:val="00247323"/>
    <w:rsid w:val="002507BE"/>
    <w:rsid w:val="002544A3"/>
    <w:rsid w:val="00254F17"/>
    <w:rsid w:val="0025536C"/>
    <w:rsid w:val="00255881"/>
    <w:rsid w:val="00256367"/>
    <w:rsid w:val="002565D2"/>
    <w:rsid w:val="00257F40"/>
    <w:rsid w:val="00260801"/>
    <w:rsid w:val="00260B26"/>
    <w:rsid w:val="00261244"/>
    <w:rsid w:val="002615BF"/>
    <w:rsid w:val="00262ED7"/>
    <w:rsid w:val="00262F99"/>
    <w:rsid w:val="00264B78"/>
    <w:rsid w:val="0026512C"/>
    <w:rsid w:val="002654F2"/>
    <w:rsid w:val="00266F7A"/>
    <w:rsid w:val="00267EEC"/>
    <w:rsid w:val="002711CC"/>
    <w:rsid w:val="002720C8"/>
    <w:rsid w:val="0027235F"/>
    <w:rsid w:val="0027242D"/>
    <w:rsid w:val="002728A3"/>
    <w:rsid w:val="00272E29"/>
    <w:rsid w:val="00273500"/>
    <w:rsid w:val="00273EA2"/>
    <w:rsid w:val="002753DB"/>
    <w:rsid w:val="00275CF4"/>
    <w:rsid w:val="0027608A"/>
    <w:rsid w:val="00276138"/>
    <w:rsid w:val="00276C1D"/>
    <w:rsid w:val="00277DC7"/>
    <w:rsid w:val="0028146F"/>
    <w:rsid w:val="002826C1"/>
    <w:rsid w:val="00282776"/>
    <w:rsid w:val="002832C9"/>
    <w:rsid w:val="00283FDF"/>
    <w:rsid w:val="00290A4C"/>
    <w:rsid w:val="002910E6"/>
    <w:rsid w:val="00295733"/>
    <w:rsid w:val="0029675B"/>
    <w:rsid w:val="0029680A"/>
    <w:rsid w:val="002A1608"/>
    <w:rsid w:val="002A28AE"/>
    <w:rsid w:val="002A4090"/>
    <w:rsid w:val="002A4983"/>
    <w:rsid w:val="002A4D9F"/>
    <w:rsid w:val="002B0805"/>
    <w:rsid w:val="002B168E"/>
    <w:rsid w:val="002B1980"/>
    <w:rsid w:val="002B3DE3"/>
    <w:rsid w:val="002B6C5D"/>
    <w:rsid w:val="002B6F03"/>
    <w:rsid w:val="002C2F87"/>
    <w:rsid w:val="002C3099"/>
    <w:rsid w:val="002C6F1A"/>
    <w:rsid w:val="002C75DA"/>
    <w:rsid w:val="002C7DFD"/>
    <w:rsid w:val="002D3D15"/>
    <w:rsid w:val="002D733D"/>
    <w:rsid w:val="002D7883"/>
    <w:rsid w:val="002E01C9"/>
    <w:rsid w:val="002E149A"/>
    <w:rsid w:val="002E1503"/>
    <w:rsid w:val="002E2253"/>
    <w:rsid w:val="002E331A"/>
    <w:rsid w:val="002E39F8"/>
    <w:rsid w:val="002E41EE"/>
    <w:rsid w:val="002E4491"/>
    <w:rsid w:val="002E4CF3"/>
    <w:rsid w:val="002E5BF6"/>
    <w:rsid w:val="002E62C7"/>
    <w:rsid w:val="002F1513"/>
    <w:rsid w:val="002F1DAD"/>
    <w:rsid w:val="002F2881"/>
    <w:rsid w:val="002F503D"/>
    <w:rsid w:val="002F6467"/>
    <w:rsid w:val="002F6EF0"/>
    <w:rsid w:val="002F7D35"/>
    <w:rsid w:val="00301D13"/>
    <w:rsid w:val="00303320"/>
    <w:rsid w:val="0030416C"/>
    <w:rsid w:val="0030605A"/>
    <w:rsid w:val="00311FC4"/>
    <w:rsid w:val="00312189"/>
    <w:rsid w:val="003159D5"/>
    <w:rsid w:val="00315F9A"/>
    <w:rsid w:val="00316192"/>
    <w:rsid w:val="0031657F"/>
    <w:rsid w:val="00316E67"/>
    <w:rsid w:val="00317720"/>
    <w:rsid w:val="00317A39"/>
    <w:rsid w:val="003216A8"/>
    <w:rsid w:val="003248D4"/>
    <w:rsid w:val="00326103"/>
    <w:rsid w:val="00326AD4"/>
    <w:rsid w:val="00326F92"/>
    <w:rsid w:val="0033085E"/>
    <w:rsid w:val="003316A7"/>
    <w:rsid w:val="0033416B"/>
    <w:rsid w:val="00334EBA"/>
    <w:rsid w:val="00335A75"/>
    <w:rsid w:val="00335EBA"/>
    <w:rsid w:val="00336963"/>
    <w:rsid w:val="00337426"/>
    <w:rsid w:val="00340197"/>
    <w:rsid w:val="003405B4"/>
    <w:rsid w:val="00342D0F"/>
    <w:rsid w:val="00343F95"/>
    <w:rsid w:val="0034607E"/>
    <w:rsid w:val="003465BF"/>
    <w:rsid w:val="00347C8F"/>
    <w:rsid w:val="00350DF7"/>
    <w:rsid w:val="0035325F"/>
    <w:rsid w:val="00355063"/>
    <w:rsid w:val="0035557E"/>
    <w:rsid w:val="0036161A"/>
    <w:rsid w:val="0036259B"/>
    <w:rsid w:val="00364108"/>
    <w:rsid w:val="00364654"/>
    <w:rsid w:val="00365221"/>
    <w:rsid w:val="0036551A"/>
    <w:rsid w:val="00366663"/>
    <w:rsid w:val="00371F4B"/>
    <w:rsid w:val="00374725"/>
    <w:rsid w:val="003766AC"/>
    <w:rsid w:val="00377A32"/>
    <w:rsid w:val="00381AC5"/>
    <w:rsid w:val="0038452A"/>
    <w:rsid w:val="00385472"/>
    <w:rsid w:val="00385488"/>
    <w:rsid w:val="00390A9A"/>
    <w:rsid w:val="00391560"/>
    <w:rsid w:val="0039494C"/>
    <w:rsid w:val="003973AA"/>
    <w:rsid w:val="00397A7E"/>
    <w:rsid w:val="003A3FA3"/>
    <w:rsid w:val="003A4CA2"/>
    <w:rsid w:val="003A5519"/>
    <w:rsid w:val="003A56A4"/>
    <w:rsid w:val="003A5B2D"/>
    <w:rsid w:val="003A6F76"/>
    <w:rsid w:val="003A79C5"/>
    <w:rsid w:val="003B0A34"/>
    <w:rsid w:val="003B1AB4"/>
    <w:rsid w:val="003B1C90"/>
    <w:rsid w:val="003B2E1A"/>
    <w:rsid w:val="003B5C41"/>
    <w:rsid w:val="003B7CBB"/>
    <w:rsid w:val="003C2510"/>
    <w:rsid w:val="003C599B"/>
    <w:rsid w:val="003C5C59"/>
    <w:rsid w:val="003C5FEB"/>
    <w:rsid w:val="003C61FC"/>
    <w:rsid w:val="003D1164"/>
    <w:rsid w:val="003D11D0"/>
    <w:rsid w:val="003D2ACC"/>
    <w:rsid w:val="003D3A49"/>
    <w:rsid w:val="003D6A4F"/>
    <w:rsid w:val="003E34AE"/>
    <w:rsid w:val="003E44F2"/>
    <w:rsid w:val="003E5178"/>
    <w:rsid w:val="003E522F"/>
    <w:rsid w:val="003E5671"/>
    <w:rsid w:val="003F0418"/>
    <w:rsid w:val="003F13E6"/>
    <w:rsid w:val="003F4267"/>
    <w:rsid w:val="003F4CF6"/>
    <w:rsid w:val="003F5CC6"/>
    <w:rsid w:val="003F6C2E"/>
    <w:rsid w:val="003F7540"/>
    <w:rsid w:val="003F7DD3"/>
    <w:rsid w:val="00401EA6"/>
    <w:rsid w:val="00402EE3"/>
    <w:rsid w:val="00402EF4"/>
    <w:rsid w:val="00403074"/>
    <w:rsid w:val="004055C4"/>
    <w:rsid w:val="00405645"/>
    <w:rsid w:val="00406E44"/>
    <w:rsid w:val="00407030"/>
    <w:rsid w:val="00407ADC"/>
    <w:rsid w:val="004121A6"/>
    <w:rsid w:val="004145B9"/>
    <w:rsid w:val="00416DB3"/>
    <w:rsid w:val="00417422"/>
    <w:rsid w:val="00417927"/>
    <w:rsid w:val="0042011E"/>
    <w:rsid w:val="00420F0E"/>
    <w:rsid w:val="00421E03"/>
    <w:rsid w:val="00427ADA"/>
    <w:rsid w:val="004301C5"/>
    <w:rsid w:val="0043212B"/>
    <w:rsid w:val="00432160"/>
    <w:rsid w:val="0043390F"/>
    <w:rsid w:val="00433FFE"/>
    <w:rsid w:val="00436073"/>
    <w:rsid w:val="0044045A"/>
    <w:rsid w:val="00440B0B"/>
    <w:rsid w:val="0044146E"/>
    <w:rsid w:val="00441B94"/>
    <w:rsid w:val="0044243D"/>
    <w:rsid w:val="00442885"/>
    <w:rsid w:val="00446BD5"/>
    <w:rsid w:val="004474F4"/>
    <w:rsid w:val="00451166"/>
    <w:rsid w:val="004540F2"/>
    <w:rsid w:val="0045446A"/>
    <w:rsid w:val="00456921"/>
    <w:rsid w:val="004570E8"/>
    <w:rsid w:val="00461D13"/>
    <w:rsid w:val="00461E3F"/>
    <w:rsid w:val="00466A3B"/>
    <w:rsid w:val="00470CAA"/>
    <w:rsid w:val="004715A8"/>
    <w:rsid w:val="004716AE"/>
    <w:rsid w:val="004719F6"/>
    <w:rsid w:val="00483840"/>
    <w:rsid w:val="004861CC"/>
    <w:rsid w:val="00486996"/>
    <w:rsid w:val="00486F2E"/>
    <w:rsid w:val="00487285"/>
    <w:rsid w:val="00487378"/>
    <w:rsid w:val="00487B46"/>
    <w:rsid w:val="00490246"/>
    <w:rsid w:val="004916D5"/>
    <w:rsid w:val="00496C67"/>
    <w:rsid w:val="00496F61"/>
    <w:rsid w:val="00497D92"/>
    <w:rsid w:val="004A5D49"/>
    <w:rsid w:val="004A750F"/>
    <w:rsid w:val="004A77FC"/>
    <w:rsid w:val="004B1DAF"/>
    <w:rsid w:val="004B2E67"/>
    <w:rsid w:val="004B341A"/>
    <w:rsid w:val="004B382C"/>
    <w:rsid w:val="004B58EB"/>
    <w:rsid w:val="004C02B9"/>
    <w:rsid w:val="004C2250"/>
    <w:rsid w:val="004C38D3"/>
    <w:rsid w:val="004C5263"/>
    <w:rsid w:val="004C6862"/>
    <w:rsid w:val="004C6F0F"/>
    <w:rsid w:val="004C7E7A"/>
    <w:rsid w:val="004D569A"/>
    <w:rsid w:val="004D65B9"/>
    <w:rsid w:val="004D6962"/>
    <w:rsid w:val="004D7537"/>
    <w:rsid w:val="004E075D"/>
    <w:rsid w:val="004E13A4"/>
    <w:rsid w:val="004E265F"/>
    <w:rsid w:val="004E2ED3"/>
    <w:rsid w:val="004E3F6D"/>
    <w:rsid w:val="004F0E37"/>
    <w:rsid w:val="004F0FA3"/>
    <w:rsid w:val="004F2698"/>
    <w:rsid w:val="004F2CDC"/>
    <w:rsid w:val="004F370E"/>
    <w:rsid w:val="004F4BF8"/>
    <w:rsid w:val="004F5ADC"/>
    <w:rsid w:val="004F5D98"/>
    <w:rsid w:val="004F5FFE"/>
    <w:rsid w:val="004F626D"/>
    <w:rsid w:val="004F6CC0"/>
    <w:rsid w:val="004F6D5F"/>
    <w:rsid w:val="004F7ABB"/>
    <w:rsid w:val="00503F86"/>
    <w:rsid w:val="00504880"/>
    <w:rsid w:val="005064D1"/>
    <w:rsid w:val="00511436"/>
    <w:rsid w:val="005144BA"/>
    <w:rsid w:val="00514E6E"/>
    <w:rsid w:val="00515C76"/>
    <w:rsid w:val="00516D05"/>
    <w:rsid w:val="00517D16"/>
    <w:rsid w:val="00517F8C"/>
    <w:rsid w:val="0052033F"/>
    <w:rsid w:val="0052460A"/>
    <w:rsid w:val="00524DE2"/>
    <w:rsid w:val="00525651"/>
    <w:rsid w:val="00525892"/>
    <w:rsid w:val="00526C56"/>
    <w:rsid w:val="00531AB2"/>
    <w:rsid w:val="00533619"/>
    <w:rsid w:val="005338FE"/>
    <w:rsid w:val="00533ABF"/>
    <w:rsid w:val="00535E8A"/>
    <w:rsid w:val="005373FB"/>
    <w:rsid w:val="0053791B"/>
    <w:rsid w:val="00537A6C"/>
    <w:rsid w:val="005432CE"/>
    <w:rsid w:val="005516CB"/>
    <w:rsid w:val="005528A2"/>
    <w:rsid w:val="00555A7D"/>
    <w:rsid w:val="00557DBC"/>
    <w:rsid w:val="0056136A"/>
    <w:rsid w:val="00563477"/>
    <w:rsid w:val="00565990"/>
    <w:rsid w:val="00566938"/>
    <w:rsid w:val="0057030D"/>
    <w:rsid w:val="005710CA"/>
    <w:rsid w:val="00572601"/>
    <w:rsid w:val="00573945"/>
    <w:rsid w:val="0057582A"/>
    <w:rsid w:val="005817F4"/>
    <w:rsid w:val="005817FA"/>
    <w:rsid w:val="005825BC"/>
    <w:rsid w:val="00583A1E"/>
    <w:rsid w:val="00584150"/>
    <w:rsid w:val="00584C0C"/>
    <w:rsid w:val="00587263"/>
    <w:rsid w:val="005912AC"/>
    <w:rsid w:val="00592276"/>
    <w:rsid w:val="00592994"/>
    <w:rsid w:val="00593163"/>
    <w:rsid w:val="00596A89"/>
    <w:rsid w:val="00597177"/>
    <w:rsid w:val="00597708"/>
    <w:rsid w:val="00597B8C"/>
    <w:rsid w:val="005A22F3"/>
    <w:rsid w:val="005A264E"/>
    <w:rsid w:val="005A369E"/>
    <w:rsid w:val="005A4732"/>
    <w:rsid w:val="005A6CC5"/>
    <w:rsid w:val="005A73FE"/>
    <w:rsid w:val="005B00B3"/>
    <w:rsid w:val="005B01C4"/>
    <w:rsid w:val="005B10B9"/>
    <w:rsid w:val="005B2C7D"/>
    <w:rsid w:val="005B2CE4"/>
    <w:rsid w:val="005B654D"/>
    <w:rsid w:val="005C0233"/>
    <w:rsid w:val="005C0F0B"/>
    <w:rsid w:val="005C15E8"/>
    <w:rsid w:val="005C25B6"/>
    <w:rsid w:val="005C2687"/>
    <w:rsid w:val="005C2F8B"/>
    <w:rsid w:val="005C4BAD"/>
    <w:rsid w:val="005C6129"/>
    <w:rsid w:val="005C7E8E"/>
    <w:rsid w:val="005D1574"/>
    <w:rsid w:val="005D2516"/>
    <w:rsid w:val="005E0182"/>
    <w:rsid w:val="005E0AF7"/>
    <w:rsid w:val="005E0BD4"/>
    <w:rsid w:val="005E0E1B"/>
    <w:rsid w:val="005E2A46"/>
    <w:rsid w:val="005E340B"/>
    <w:rsid w:val="005E3739"/>
    <w:rsid w:val="005E3C05"/>
    <w:rsid w:val="005E3F7E"/>
    <w:rsid w:val="005E4FA6"/>
    <w:rsid w:val="005F1B63"/>
    <w:rsid w:val="005F3B49"/>
    <w:rsid w:val="005F756F"/>
    <w:rsid w:val="00602081"/>
    <w:rsid w:val="00602B6A"/>
    <w:rsid w:val="006116B0"/>
    <w:rsid w:val="00612260"/>
    <w:rsid w:val="00615842"/>
    <w:rsid w:val="00616A70"/>
    <w:rsid w:val="00617111"/>
    <w:rsid w:val="006200D3"/>
    <w:rsid w:val="0062016C"/>
    <w:rsid w:val="0062097F"/>
    <w:rsid w:val="00623553"/>
    <w:rsid w:val="00624C07"/>
    <w:rsid w:val="00624FFB"/>
    <w:rsid w:val="00625821"/>
    <w:rsid w:val="00625973"/>
    <w:rsid w:val="0063000C"/>
    <w:rsid w:val="00631779"/>
    <w:rsid w:val="00633021"/>
    <w:rsid w:val="00633094"/>
    <w:rsid w:val="006340F0"/>
    <w:rsid w:val="006343B5"/>
    <w:rsid w:val="00636560"/>
    <w:rsid w:val="00637A97"/>
    <w:rsid w:val="00637FCE"/>
    <w:rsid w:val="006410D5"/>
    <w:rsid w:val="00642B62"/>
    <w:rsid w:val="00644E41"/>
    <w:rsid w:val="0064611B"/>
    <w:rsid w:val="00647B56"/>
    <w:rsid w:val="0065003E"/>
    <w:rsid w:val="006504CA"/>
    <w:rsid w:val="006521D7"/>
    <w:rsid w:val="00653BB6"/>
    <w:rsid w:val="00660DE0"/>
    <w:rsid w:val="00660F28"/>
    <w:rsid w:val="006636FB"/>
    <w:rsid w:val="006644BF"/>
    <w:rsid w:val="00664F9B"/>
    <w:rsid w:val="0066501B"/>
    <w:rsid w:val="006652A0"/>
    <w:rsid w:val="00665678"/>
    <w:rsid w:val="00666CFA"/>
    <w:rsid w:val="00670623"/>
    <w:rsid w:val="006722C6"/>
    <w:rsid w:val="00673A3B"/>
    <w:rsid w:val="00673D8E"/>
    <w:rsid w:val="00676BA9"/>
    <w:rsid w:val="00677638"/>
    <w:rsid w:val="00677D3A"/>
    <w:rsid w:val="00677D91"/>
    <w:rsid w:val="00681F80"/>
    <w:rsid w:val="006826EA"/>
    <w:rsid w:val="00684300"/>
    <w:rsid w:val="006847E3"/>
    <w:rsid w:val="006862FA"/>
    <w:rsid w:val="00686743"/>
    <w:rsid w:val="00686E58"/>
    <w:rsid w:val="00686F5C"/>
    <w:rsid w:val="00687F9C"/>
    <w:rsid w:val="00691936"/>
    <w:rsid w:val="006922CD"/>
    <w:rsid w:val="00693909"/>
    <w:rsid w:val="00694B30"/>
    <w:rsid w:val="00694E49"/>
    <w:rsid w:val="006952C1"/>
    <w:rsid w:val="006979B5"/>
    <w:rsid w:val="006A018A"/>
    <w:rsid w:val="006A01F8"/>
    <w:rsid w:val="006A0B56"/>
    <w:rsid w:val="006A2720"/>
    <w:rsid w:val="006A3637"/>
    <w:rsid w:val="006A5091"/>
    <w:rsid w:val="006A5649"/>
    <w:rsid w:val="006A5B80"/>
    <w:rsid w:val="006B0092"/>
    <w:rsid w:val="006B24A3"/>
    <w:rsid w:val="006B3608"/>
    <w:rsid w:val="006B5EC3"/>
    <w:rsid w:val="006B6306"/>
    <w:rsid w:val="006B65F7"/>
    <w:rsid w:val="006B6CBA"/>
    <w:rsid w:val="006B7820"/>
    <w:rsid w:val="006B7CD9"/>
    <w:rsid w:val="006C124C"/>
    <w:rsid w:val="006C1A8D"/>
    <w:rsid w:val="006C1F40"/>
    <w:rsid w:val="006C5B04"/>
    <w:rsid w:val="006C61D1"/>
    <w:rsid w:val="006C65E2"/>
    <w:rsid w:val="006C6AB5"/>
    <w:rsid w:val="006D37CE"/>
    <w:rsid w:val="006D3FDE"/>
    <w:rsid w:val="006D75B1"/>
    <w:rsid w:val="006D786E"/>
    <w:rsid w:val="006E4071"/>
    <w:rsid w:val="006E538C"/>
    <w:rsid w:val="006E55F2"/>
    <w:rsid w:val="006E6413"/>
    <w:rsid w:val="006E69D1"/>
    <w:rsid w:val="006F0D6A"/>
    <w:rsid w:val="006F1027"/>
    <w:rsid w:val="006F1A38"/>
    <w:rsid w:val="006F2061"/>
    <w:rsid w:val="006F22F2"/>
    <w:rsid w:val="006F5B8F"/>
    <w:rsid w:val="00700C4F"/>
    <w:rsid w:val="007015F2"/>
    <w:rsid w:val="00701925"/>
    <w:rsid w:val="007047F7"/>
    <w:rsid w:val="0070525D"/>
    <w:rsid w:val="007052FE"/>
    <w:rsid w:val="0070598B"/>
    <w:rsid w:val="0070687A"/>
    <w:rsid w:val="007069A8"/>
    <w:rsid w:val="00710B1E"/>
    <w:rsid w:val="00712DE4"/>
    <w:rsid w:val="0071306B"/>
    <w:rsid w:val="00714308"/>
    <w:rsid w:val="00715E18"/>
    <w:rsid w:val="00716033"/>
    <w:rsid w:val="007170CA"/>
    <w:rsid w:val="00720602"/>
    <w:rsid w:val="00721681"/>
    <w:rsid w:val="00722001"/>
    <w:rsid w:val="00723790"/>
    <w:rsid w:val="00723E52"/>
    <w:rsid w:val="007313F7"/>
    <w:rsid w:val="007330DE"/>
    <w:rsid w:val="007358A1"/>
    <w:rsid w:val="00736685"/>
    <w:rsid w:val="0073698F"/>
    <w:rsid w:val="00740268"/>
    <w:rsid w:val="00742FB5"/>
    <w:rsid w:val="0074370D"/>
    <w:rsid w:val="00744AC3"/>
    <w:rsid w:val="00744F80"/>
    <w:rsid w:val="00745E8F"/>
    <w:rsid w:val="007464CB"/>
    <w:rsid w:val="00746925"/>
    <w:rsid w:val="00746F2F"/>
    <w:rsid w:val="00751D02"/>
    <w:rsid w:val="00751DAC"/>
    <w:rsid w:val="0075306E"/>
    <w:rsid w:val="00756846"/>
    <w:rsid w:val="00762403"/>
    <w:rsid w:val="00764E90"/>
    <w:rsid w:val="00767104"/>
    <w:rsid w:val="00771B8C"/>
    <w:rsid w:val="00773AD4"/>
    <w:rsid w:val="007742C2"/>
    <w:rsid w:val="0077467A"/>
    <w:rsid w:val="00777DDA"/>
    <w:rsid w:val="0078056B"/>
    <w:rsid w:val="007822C7"/>
    <w:rsid w:val="00782457"/>
    <w:rsid w:val="0078248F"/>
    <w:rsid w:val="00782F40"/>
    <w:rsid w:val="00783213"/>
    <w:rsid w:val="00787AEA"/>
    <w:rsid w:val="007920E0"/>
    <w:rsid w:val="00792589"/>
    <w:rsid w:val="007927A3"/>
    <w:rsid w:val="007929E0"/>
    <w:rsid w:val="00792C38"/>
    <w:rsid w:val="007949BC"/>
    <w:rsid w:val="00795A5E"/>
    <w:rsid w:val="00795B26"/>
    <w:rsid w:val="00795C23"/>
    <w:rsid w:val="0079650A"/>
    <w:rsid w:val="007A04CE"/>
    <w:rsid w:val="007A66DC"/>
    <w:rsid w:val="007A712B"/>
    <w:rsid w:val="007B0A00"/>
    <w:rsid w:val="007B0D2F"/>
    <w:rsid w:val="007B2756"/>
    <w:rsid w:val="007B2845"/>
    <w:rsid w:val="007B31DB"/>
    <w:rsid w:val="007B542D"/>
    <w:rsid w:val="007B56A2"/>
    <w:rsid w:val="007B57C0"/>
    <w:rsid w:val="007B58FC"/>
    <w:rsid w:val="007B667F"/>
    <w:rsid w:val="007B6988"/>
    <w:rsid w:val="007C0389"/>
    <w:rsid w:val="007C2C0D"/>
    <w:rsid w:val="007C334D"/>
    <w:rsid w:val="007C447C"/>
    <w:rsid w:val="007C4539"/>
    <w:rsid w:val="007C466A"/>
    <w:rsid w:val="007C65D6"/>
    <w:rsid w:val="007C6724"/>
    <w:rsid w:val="007C68AD"/>
    <w:rsid w:val="007C6A27"/>
    <w:rsid w:val="007D0E3A"/>
    <w:rsid w:val="007D1B8C"/>
    <w:rsid w:val="007D1E08"/>
    <w:rsid w:val="007D2184"/>
    <w:rsid w:val="007D2EE1"/>
    <w:rsid w:val="007D4A96"/>
    <w:rsid w:val="007D53B7"/>
    <w:rsid w:val="007D650D"/>
    <w:rsid w:val="007D6721"/>
    <w:rsid w:val="007E0489"/>
    <w:rsid w:val="007E1488"/>
    <w:rsid w:val="007E58CB"/>
    <w:rsid w:val="007E6C05"/>
    <w:rsid w:val="007F2FF0"/>
    <w:rsid w:val="007F435F"/>
    <w:rsid w:val="007F4434"/>
    <w:rsid w:val="007F53D3"/>
    <w:rsid w:val="007F5A01"/>
    <w:rsid w:val="00807C2D"/>
    <w:rsid w:val="0081205F"/>
    <w:rsid w:val="00812B7D"/>
    <w:rsid w:val="00812F12"/>
    <w:rsid w:val="0081304D"/>
    <w:rsid w:val="00814379"/>
    <w:rsid w:val="00814E3C"/>
    <w:rsid w:val="008155C9"/>
    <w:rsid w:val="00815E17"/>
    <w:rsid w:val="00817D83"/>
    <w:rsid w:val="008224BB"/>
    <w:rsid w:val="00822713"/>
    <w:rsid w:val="008236C3"/>
    <w:rsid w:val="008239FB"/>
    <w:rsid w:val="00825760"/>
    <w:rsid w:val="00825DF5"/>
    <w:rsid w:val="00826AD0"/>
    <w:rsid w:val="00827A76"/>
    <w:rsid w:val="00827DAE"/>
    <w:rsid w:val="008310AB"/>
    <w:rsid w:val="00832F88"/>
    <w:rsid w:val="00833E10"/>
    <w:rsid w:val="00833ECA"/>
    <w:rsid w:val="008345EE"/>
    <w:rsid w:val="00834CA5"/>
    <w:rsid w:val="008366BA"/>
    <w:rsid w:val="008366FF"/>
    <w:rsid w:val="00840D50"/>
    <w:rsid w:val="0084303B"/>
    <w:rsid w:val="00843589"/>
    <w:rsid w:val="00843F97"/>
    <w:rsid w:val="00844AC2"/>
    <w:rsid w:val="00844B4E"/>
    <w:rsid w:val="00845BEB"/>
    <w:rsid w:val="008464C2"/>
    <w:rsid w:val="00851CCF"/>
    <w:rsid w:val="008543ED"/>
    <w:rsid w:val="00854431"/>
    <w:rsid w:val="008545B2"/>
    <w:rsid w:val="0085616A"/>
    <w:rsid w:val="00856AE6"/>
    <w:rsid w:val="00862B45"/>
    <w:rsid w:val="0086556C"/>
    <w:rsid w:val="00865FFB"/>
    <w:rsid w:val="00867BAC"/>
    <w:rsid w:val="0087058E"/>
    <w:rsid w:val="0087267D"/>
    <w:rsid w:val="00872FAB"/>
    <w:rsid w:val="00873E17"/>
    <w:rsid w:val="00874845"/>
    <w:rsid w:val="00876E67"/>
    <w:rsid w:val="00877A97"/>
    <w:rsid w:val="0088057D"/>
    <w:rsid w:val="0088091A"/>
    <w:rsid w:val="00884447"/>
    <w:rsid w:val="00884763"/>
    <w:rsid w:val="00884988"/>
    <w:rsid w:val="008857BD"/>
    <w:rsid w:val="00885C56"/>
    <w:rsid w:val="00885E8A"/>
    <w:rsid w:val="00886464"/>
    <w:rsid w:val="0088767F"/>
    <w:rsid w:val="00887F7F"/>
    <w:rsid w:val="00887FC1"/>
    <w:rsid w:val="008908A8"/>
    <w:rsid w:val="00893557"/>
    <w:rsid w:val="008941E4"/>
    <w:rsid w:val="00895B2D"/>
    <w:rsid w:val="00896405"/>
    <w:rsid w:val="008968EA"/>
    <w:rsid w:val="0089709D"/>
    <w:rsid w:val="00897F9A"/>
    <w:rsid w:val="008A0E62"/>
    <w:rsid w:val="008A1766"/>
    <w:rsid w:val="008A1B8B"/>
    <w:rsid w:val="008A32DA"/>
    <w:rsid w:val="008A439A"/>
    <w:rsid w:val="008A5521"/>
    <w:rsid w:val="008A57F7"/>
    <w:rsid w:val="008A66C8"/>
    <w:rsid w:val="008A6825"/>
    <w:rsid w:val="008A79D2"/>
    <w:rsid w:val="008B0460"/>
    <w:rsid w:val="008B0E0B"/>
    <w:rsid w:val="008B3645"/>
    <w:rsid w:val="008B3DD4"/>
    <w:rsid w:val="008B4145"/>
    <w:rsid w:val="008B416E"/>
    <w:rsid w:val="008B45E3"/>
    <w:rsid w:val="008C0045"/>
    <w:rsid w:val="008C0FF9"/>
    <w:rsid w:val="008C1F83"/>
    <w:rsid w:val="008C2B06"/>
    <w:rsid w:val="008C2B2D"/>
    <w:rsid w:val="008C4701"/>
    <w:rsid w:val="008C4FD6"/>
    <w:rsid w:val="008C6FB1"/>
    <w:rsid w:val="008D0020"/>
    <w:rsid w:val="008D17C1"/>
    <w:rsid w:val="008D4A60"/>
    <w:rsid w:val="008D51F4"/>
    <w:rsid w:val="008D55DB"/>
    <w:rsid w:val="008E316B"/>
    <w:rsid w:val="008E5560"/>
    <w:rsid w:val="008F0B54"/>
    <w:rsid w:val="008F12BF"/>
    <w:rsid w:val="008F16B2"/>
    <w:rsid w:val="008F20BB"/>
    <w:rsid w:val="008F36D5"/>
    <w:rsid w:val="008F4417"/>
    <w:rsid w:val="008F47F9"/>
    <w:rsid w:val="008F4806"/>
    <w:rsid w:val="008F4C80"/>
    <w:rsid w:val="0090121C"/>
    <w:rsid w:val="009012DA"/>
    <w:rsid w:val="0090203A"/>
    <w:rsid w:val="00903FC7"/>
    <w:rsid w:val="0090516F"/>
    <w:rsid w:val="009051DA"/>
    <w:rsid w:val="00906D51"/>
    <w:rsid w:val="009107E4"/>
    <w:rsid w:val="009109CD"/>
    <w:rsid w:val="009133B6"/>
    <w:rsid w:val="00915E79"/>
    <w:rsid w:val="00917612"/>
    <w:rsid w:val="0092134D"/>
    <w:rsid w:val="00927A34"/>
    <w:rsid w:val="009319E9"/>
    <w:rsid w:val="009351C3"/>
    <w:rsid w:val="009415B0"/>
    <w:rsid w:val="00941879"/>
    <w:rsid w:val="00941912"/>
    <w:rsid w:val="00941AB2"/>
    <w:rsid w:val="0094447A"/>
    <w:rsid w:val="00944F5C"/>
    <w:rsid w:val="00945125"/>
    <w:rsid w:val="00945707"/>
    <w:rsid w:val="00945990"/>
    <w:rsid w:val="009473E2"/>
    <w:rsid w:val="00947B62"/>
    <w:rsid w:val="009517DA"/>
    <w:rsid w:val="00951ABA"/>
    <w:rsid w:val="00954EA5"/>
    <w:rsid w:val="0095557B"/>
    <w:rsid w:val="009560D1"/>
    <w:rsid w:val="00957037"/>
    <w:rsid w:val="0096054E"/>
    <w:rsid w:val="00960831"/>
    <w:rsid w:val="0096174E"/>
    <w:rsid w:val="00961B76"/>
    <w:rsid w:val="0096211B"/>
    <w:rsid w:val="00962884"/>
    <w:rsid w:val="00963C70"/>
    <w:rsid w:val="009664CB"/>
    <w:rsid w:val="009674DB"/>
    <w:rsid w:val="0097033A"/>
    <w:rsid w:val="00970781"/>
    <w:rsid w:val="009707FB"/>
    <w:rsid w:val="009713A1"/>
    <w:rsid w:val="0097216F"/>
    <w:rsid w:val="00973C18"/>
    <w:rsid w:val="00974B1D"/>
    <w:rsid w:val="00975962"/>
    <w:rsid w:val="00976E89"/>
    <w:rsid w:val="00981081"/>
    <w:rsid w:val="00981690"/>
    <w:rsid w:val="00981EFA"/>
    <w:rsid w:val="00981FE8"/>
    <w:rsid w:val="0098216E"/>
    <w:rsid w:val="009838E2"/>
    <w:rsid w:val="00983A8D"/>
    <w:rsid w:val="00983CBB"/>
    <w:rsid w:val="00986A59"/>
    <w:rsid w:val="00990134"/>
    <w:rsid w:val="00990EE1"/>
    <w:rsid w:val="00994DC4"/>
    <w:rsid w:val="0099529E"/>
    <w:rsid w:val="009963A5"/>
    <w:rsid w:val="009A0F9A"/>
    <w:rsid w:val="009A4C46"/>
    <w:rsid w:val="009A550E"/>
    <w:rsid w:val="009A574D"/>
    <w:rsid w:val="009A5AEB"/>
    <w:rsid w:val="009A78DE"/>
    <w:rsid w:val="009B38DD"/>
    <w:rsid w:val="009B4878"/>
    <w:rsid w:val="009B4C25"/>
    <w:rsid w:val="009B5FD6"/>
    <w:rsid w:val="009B62E9"/>
    <w:rsid w:val="009B6FA7"/>
    <w:rsid w:val="009B70CE"/>
    <w:rsid w:val="009C1751"/>
    <w:rsid w:val="009C2389"/>
    <w:rsid w:val="009C2A5B"/>
    <w:rsid w:val="009C5739"/>
    <w:rsid w:val="009C665F"/>
    <w:rsid w:val="009C7492"/>
    <w:rsid w:val="009D25C2"/>
    <w:rsid w:val="009D391C"/>
    <w:rsid w:val="009D4B05"/>
    <w:rsid w:val="009D692D"/>
    <w:rsid w:val="009E0B27"/>
    <w:rsid w:val="009E2FC3"/>
    <w:rsid w:val="009E5D49"/>
    <w:rsid w:val="009E758A"/>
    <w:rsid w:val="009F2DD6"/>
    <w:rsid w:val="009F3F65"/>
    <w:rsid w:val="009F6378"/>
    <w:rsid w:val="00A00C66"/>
    <w:rsid w:val="00A00DAA"/>
    <w:rsid w:val="00A00F14"/>
    <w:rsid w:val="00A028A6"/>
    <w:rsid w:val="00A03A83"/>
    <w:rsid w:val="00A04FDB"/>
    <w:rsid w:val="00A05555"/>
    <w:rsid w:val="00A05F1A"/>
    <w:rsid w:val="00A06C3E"/>
    <w:rsid w:val="00A11AB5"/>
    <w:rsid w:val="00A1498C"/>
    <w:rsid w:val="00A14A3C"/>
    <w:rsid w:val="00A156A2"/>
    <w:rsid w:val="00A203CC"/>
    <w:rsid w:val="00A31375"/>
    <w:rsid w:val="00A32A58"/>
    <w:rsid w:val="00A33C16"/>
    <w:rsid w:val="00A3461A"/>
    <w:rsid w:val="00A36ED5"/>
    <w:rsid w:val="00A4051A"/>
    <w:rsid w:val="00A42531"/>
    <w:rsid w:val="00A44541"/>
    <w:rsid w:val="00A458C3"/>
    <w:rsid w:val="00A46BBC"/>
    <w:rsid w:val="00A47AE0"/>
    <w:rsid w:val="00A505D4"/>
    <w:rsid w:val="00A5213A"/>
    <w:rsid w:val="00A529F0"/>
    <w:rsid w:val="00A5407B"/>
    <w:rsid w:val="00A553C0"/>
    <w:rsid w:val="00A55EDC"/>
    <w:rsid w:val="00A614B0"/>
    <w:rsid w:val="00A61F05"/>
    <w:rsid w:val="00A624F6"/>
    <w:rsid w:val="00A62965"/>
    <w:rsid w:val="00A639EA"/>
    <w:rsid w:val="00A63CF1"/>
    <w:rsid w:val="00A64ACA"/>
    <w:rsid w:val="00A65D53"/>
    <w:rsid w:val="00A66470"/>
    <w:rsid w:val="00A6778B"/>
    <w:rsid w:val="00A70ACA"/>
    <w:rsid w:val="00A7133E"/>
    <w:rsid w:val="00A72732"/>
    <w:rsid w:val="00A77027"/>
    <w:rsid w:val="00A77197"/>
    <w:rsid w:val="00A80A6D"/>
    <w:rsid w:val="00A80B1A"/>
    <w:rsid w:val="00A811DC"/>
    <w:rsid w:val="00A817AE"/>
    <w:rsid w:val="00A824AC"/>
    <w:rsid w:val="00A876AC"/>
    <w:rsid w:val="00A87FE4"/>
    <w:rsid w:val="00A9021A"/>
    <w:rsid w:val="00A916C6"/>
    <w:rsid w:val="00AA0805"/>
    <w:rsid w:val="00AA1CE2"/>
    <w:rsid w:val="00AA1FCD"/>
    <w:rsid w:val="00AA760F"/>
    <w:rsid w:val="00AA7E5D"/>
    <w:rsid w:val="00AB23A2"/>
    <w:rsid w:val="00AB394E"/>
    <w:rsid w:val="00AB4F52"/>
    <w:rsid w:val="00AB69F0"/>
    <w:rsid w:val="00AB794F"/>
    <w:rsid w:val="00AB7F01"/>
    <w:rsid w:val="00AC0EBF"/>
    <w:rsid w:val="00AC29F5"/>
    <w:rsid w:val="00AC2CAC"/>
    <w:rsid w:val="00AC3829"/>
    <w:rsid w:val="00AC4F8F"/>
    <w:rsid w:val="00AD034D"/>
    <w:rsid w:val="00AD0364"/>
    <w:rsid w:val="00AD068E"/>
    <w:rsid w:val="00AD10C2"/>
    <w:rsid w:val="00AD1192"/>
    <w:rsid w:val="00AD2A1B"/>
    <w:rsid w:val="00AD3104"/>
    <w:rsid w:val="00AD34A3"/>
    <w:rsid w:val="00AE0684"/>
    <w:rsid w:val="00AE173D"/>
    <w:rsid w:val="00AE29A6"/>
    <w:rsid w:val="00AE4684"/>
    <w:rsid w:val="00AE46F5"/>
    <w:rsid w:val="00AE498B"/>
    <w:rsid w:val="00AE5EE9"/>
    <w:rsid w:val="00AE7BBE"/>
    <w:rsid w:val="00AF07D2"/>
    <w:rsid w:val="00AF0899"/>
    <w:rsid w:val="00AF0C31"/>
    <w:rsid w:val="00AF1072"/>
    <w:rsid w:val="00AF1195"/>
    <w:rsid w:val="00AF5ABA"/>
    <w:rsid w:val="00AF7176"/>
    <w:rsid w:val="00B00B4C"/>
    <w:rsid w:val="00B011AF"/>
    <w:rsid w:val="00B017D9"/>
    <w:rsid w:val="00B02AF7"/>
    <w:rsid w:val="00B03C90"/>
    <w:rsid w:val="00B03FDF"/>
    <w:rsid w:val="00B04783"/>
    <w:rsid w:val="00B101AD"/>
    <w:rsid w:val="00B1052E"/>
    <w:rsid w:val="00B10E83"/>
    <w:rsid w:val="00B1183C"/>
    <w:rsid w:val="00B171C0"/>
    <w:rsid w:val="00B17725"/>
    <w:rsid w:val="00B20D7D"/>
    <w:rsid w:val="00B20F43"/>
    <w:rsid w:val="00B235C0"/>
    <w:rsid w:val="00B23EE7"/>
    <w:rsid w:val="00B2720F"/>
    <w:rsid w:val="00B32087"/>
    <w:rsid w:val="00B324E2"/>
    <w:rsid w:val="00B341E1"/>
    <w:rsid w:val="00B351F8"/>
    <w:rsid w:val="00B35458"/>
    <w:rsid w:val="00B35635"/>
    <w:rsid w:val="00B37197"/>
    <w:rsid w:val="00B373BF"/>
    <w:rsid w:val="00B37E86"/>
    <w:rsid w:val="00B40667"/>
    <w:rsid w:val="00B44E3F"/>
    <w:rsid w:val="00B45867"/>
    <w:rsid w:val="00B45B9F"/>
    <w:rsid w:val="00B45EDB"/>
    <w:rsid w:val="00B51F2C"/>
    <w:rsid w:val="00B53E14"/>
    <w:rsid w:val="00B54858"/>
    <w:rsid w:val="00B54996"/>
    <w:rsid w:val="00B57882"/>
    <w:rsid w:val="00B57E90"/>
    <w:rsid w:val="00B6102C"/>
    <w:rsid w:val="00B6295C"/>
    <w:rsid w:val="00B63A5D"/>
    <w:rsid w:val="00B64A17"/>
    <w:rsid w:val="00B64FC8"/>
    <w:rsid w:val="00B676DA"/>
    <w:rsid w:val="00B72FC6"/>
    <w:rsid w:val="00B732F6"/>
    <w:rsid w:val="00B741C1"/>
    <w:rsid w:val="00B762FB"/>
    <w:rsid w:val="00B7752A"/>
    <w:rsid w:val="00B83387"/>
    <w:rsid w:val="00B8459C"/>
    <w:rsid w:val="00B86D28"/>
    <w:rsid w:val="00B87166"/>
    <w:rsid w:val="00B90302"/>
    <w:rsid w:val="00B90672"/>
    <w:rsid w:val="00B94252"/>
    <w:rsid w:val="00BA1BE3"/>
    <w:rsid w:val="00BA2CCF"/>
    <w:rsid w:val="00BA31DA"/>
    <w:rsid w:val="00BA37E5"/>
    <w:rsid w:val="00BA3E9A"/>
    <w:rsid w:val="00BA4319"/>
    <w:rsid w:val="00BA48A9"/>
    <w:rsid w:val="00BA6493"/>
    <w:rsid w:val="00BA6A68"/>
    <w:rsid w:val="00BA6AE3"/>
    <w:rsid w:val="00BA74AC"/>
    <w:rsid w:val="00BA7CF4"/>
    <w:rsid w:val="00BB0DD7"/>
    <w:rsid w:val="00BB3D92"/>
    <w:rsid w:val="00BB6DCF"/>
    <w:rsid w:val="00BC0D5C"/>
    <w:rsid w:val="00BC5CA6"/>
    <w:rsid w:val="00BC6E66"/>
    <w:rsid w:val="00BC7F95"/>
    <w:rsid w:val="00BD0CBC"/>
    <w:rsid w:val="00BD27A4"/>
    <w:rsid w:val="00BD47A5"/>
    <w:rsid w:val="00BD69FA"/>
    <w:rsid w:val="00BD78C3"/>
    <w:rsid w:val="00BE6EAA"/>
    <w:rsid w:val="00BF0B53"/>
    <w:rsid w:val="00BF0D6F"/>
    <w:rsid w:val="00BF2B2C"/>
    <w:rsid w:val="00BF3881"/>
    <w:rsid w:val="00BF4733"/>
    <w:rsid w:val="00BF5FE3"/>
    <w:rsid w:val="00C02748"/>
    <w:rsid w:val="00C02BEA"/>
    <w:rsid w:val="00C02FE7"/>
    <w:rsid w:val="00C05DC2"/>
    <w:rsid w:val="00C120A1"/>
    <w:rsid w:val="00C1247E"/>
    <w:rsid w:val="00C157CC"/>
    <w:rsid w:val="00C167B8"/>
    <w:rsid w:val="00C178AC"/>
    <w:rsid w:val="00C20C9F"/>
    <w:rsid w:val="00C21E80"/>
    <w:rsid w:val="00C23F6F"/>
    <w:rsid w:val="00C243C4"/>
    <w:rsid w:val="00C251D0"/>
    <w:rsid w:val="00C31782"/>
    <w:rsid w:val="00C3535D"/>
    <w:rsid w:val="00C35B37"/>
    <w:rsid w:val="00C3649D"/>
    <w:rsid w:val="00C37258"/>
    <w:rsid w:val="00C401AA"/>
    <w:rsid w:val="00C4176F"/>
    <w:rsid w:val="00C446EB"/>
    <w:rsid w:val="00C46C43"/>
    <w:rsid w:val="00C474F9"/>
    <w:rsid w:val="00C47BAA"/>
    <w:rsid w:val="00C47F44"/>
    <w:rsid w:val="00C532B7"/>
    <w:rsid w:val="00C542E1"/>
    <w:rsid w:val="00C54C2E"/>
    <w:rsid w:val="00C56E8A"/>
    <w:rsid w:val="00C57E96"/>
    <w:rsid w:val="00C6255C"/>
    <w:rsid w:val="00C63285"/>
    <w:rsid w:val="00C66022"/>
    <w:rsid w:val="00C66A50"/>
    <w:rsid w:val="00C717E4"/>
    <w:rsid w:val="00C73E64"/>
    <w:rsid w:val="00C746D9"/>
    <w:rsid w:val="00C762F3"/>
    <w:rsid w:val="00C7769A"/>
    <w:rsid w:val="00C77EA3"/>
    <w:rsid w:val="00C814E4"/>
    <w:rsid w:val="00C82757"/>
    <w:rsid w:val="00C83A8C"/>
    <w:rsid w:val="00C84EA6"/>
    <w:rsid w:val="00C851DF"/>
    <w:rsid w:val="00C8665B"/>
    <w:rsid w:val="00C87C03"/>
    <w:rsid w:val="00C90EE0"/>
    <w:rsid w:val="00C91C22"/>
    <w:rsid w:val="00C928B4"/>
    <w:rsid w:val="00C93600"/>
    <w:rsid w:val="00C93D3C"/>
    <w:rsid w:val="00C97B03"/>
    <w:rsid w:val="00C97BD5"/>
    <w:rsid w:val="00C97D88"/>
    <w:rsid w:val="00CA02AD"/>
    <w:rsid w:val="00CA1A81"/>
    <w:rsid w:val="00CA1CBE"/>
    <w:rsid w:val="00CA34E8"/>
    <w:rsid w:val="00CA62DE"/>
    <w:rsid w:val="00CB066A"/>
    <w:rsid w:val="00CB077B"/>
    <w:rsid w:val="00CB0D09"/>
    <w:rsid w:val="00CB0EF9"/>
    <w:rsid w:val="00CB0F6D"/>
    <w:rsid w:val="00CB172B"/>
    <w:rsid w:val="00CB29B5"/>
    <w:rsid w:val="00CB2F29"/>
    <w:rsid w:val="00CB4FF9"/>
    <w:rsid w:val="00CB50FB"/>
    <w:rsid w:val="00CB7E14"/>
    <w:rsid w:val="00CC0CBC"/>
    <w:rsid w:val="00CC1850"/>
    <w:rsid w:val="00CC1A75"/>
    <w:rsid w:val="00CC20C7"/>
    <w:rsid w:val="00CC21A9"/>
    <w:rsid w:val="00CC3718"/>
    <w:rsid w:val="00CC4B93"/>
    <w:rsid w:val="00CC5627"/>
    <w:rsid w:val="00CD2AF1"/>
    <w:rsid w:val="00CD60BE"/>
    <w:rsid w:val="00CD77AA"/>
    <w:rsid w:val="00CE03E1"/>
    <w:rsid w:val="00CE05C5"/>
    <w:rsid w:val="00CE0C9A"/>
    <w:rsid w:val="00CE197C"/>
    <w:rsid w:val="00CE19B8"/>
    <w:rsid w:val="00CE380B"/>
    <w:rsid w:val="00CE3A2B"/>
    <w:rsid w:val="00CE411B"/>
    <w:rsid w:val="00CE43C3"/>
    <w:rsid w:val="00CE602E"/>
    <w:rsid w:val="00CE716F"/>
    <w:rsid w:val="00CF5205"/>
    <w:rsid w:val="00CF5B4E"/>
    <w:rsid w:val="00D00456"/>
    <w:rsid w:val="00D005D6"/>
    <w:rsid w:val="00D01559"/>
    <w:rsid w:val="00D03F60"/>
    <w:rsid w:val="00D04635"/>
    <w:rsid w:val="00D05E12"/>
    <w:rsid w:val="00D0633B"/>
    <w:rsid w:val="00D10A01"/>
    <w:rsid w:val="00D11240"/>
    <w:rsid w:val="00D12F0E"/>
    <w:rsid w:val="00D136B3"/>
    <w:rsid w:val="00D13704"/>
    <w:rsid w:val="00D13757"/>
    <w:rsid w:val="00D1441B"/>
    <w:rsid w:val="00D14F00"/>
    <w:rsid w:val="00D15D91"/>
    <w:rsid w:val="00D15FCD"/>
    <w:rsid w:val="00D20AEB"/>
    <w:rsid w:val="00D2226D"/>
    <w:rsid w:val="00D24DA1"/>
    <w:rsid w:val="00D253FE"/>
    <w:rsid w:val="00D27506"/>
    <w:rsid w:val="00D279F6"/>
    <w:rsid w:val="00D31BA2"/>
    <w:rsid w:val="00D32342"/>
    <w:rsid w:val="00D3415C"/>
    <w:rsid w:val="00D355A0"/>
    <w:rsid w:val="00D3747B"/>
    <w:rsid w:val="00D37734"/>
    <w:rsid w:val="00D4124F"/>
    <w:rsid w:val="00D415A8"/>
    <w:rsid w:val="00D41AEF"/>
    <w:rsid w:val="00D43438"/>
    <w:rsid w:val="00D4448F"/>
    <w:rsid w:val="00D4480E"/>
    <w:rsid w:val="00D45DA2"/>
    <w:rsid w:val="00D46DEE"/>
    <w:rsid w:val="00D5290D"/>
    <w:rsid w:val="00D54B44"/>
    <w:rsid w:val="00D55FC0"/>
    <w:rsid w:val="00D563D4"/>
    <w:rsid w:val="00D577B3"/>
    <w:rsid w:val="00D57DBA"/>
    <w:rsid w:val="00D60F84"/>
    <w:rsid w:val="00D6264D"/>
    <w:rsid w:val="00D66504"/>
    <w:rsid w:val="00D6678D"/>
    <w:rsid w:val="00D668C1"/>
    <w:rsid w:val="00D67974"/>
    <w:rsid w:val="00D71F3D"/>
    <w:rsid w:val="00D7241F"/>
    <w:rsid w:val="00D72F81"/>
    <w:rsid w:val="00D76C48"/>
    <w:rsid w:val="00D80B3E"/>
    <w:rsid w:val="00D820B9"/>
    <w:rsid w:val="00D8265D"/>
    <w:rsid w:val="00D82F6A"/>
    <w:rsid w:val="00D83C80"/>
    <w:rsid w:val="00D85F57"/>
    <w:rsid w:val="00D862EF"/>
    <w:rsid w:val="00D87DE2"/>
    <w:rsid w:val="00D906D8"/>
    <w:rsid w:val="00D92FAD"/>
    <w:rsid w:val="00DA044A"/>
    <w:rsid w:val="00DA16EF"/>
    <w:rsid w:val="00DA31FD"/>
    <w:rsid w:val="00DA5EE4"/>
    <w:rsid w:val="00DB04F3"/>
    <w:rsid w:val="00DB2838"/>
    <w:rsid w:val="00DB2D06"/>
    <w:rsid w:val="00DB47C9"/>
    <w:rsid w:val="00DB70BE"/>
    <w:rsid w:val="00DC00ED"/>
    <w:rsid w:val="00DC0FA7"/>
    <w:rsid w:val="00DC16AE"/>
    <w:rsid w:val="00DC2F21"/>
    <w:rsid w:val="00DC61FA"/>
    <w:rsid w:val="00DD12B9"/>
    <w:rsid w:val="00DD3520"/>
    <w:rsid w:val="00DD450E"/>
    <w:rsid w:val="00DD4F3D"/>
    <w:rsid w:val="00DE0C42"/>
    <w:rsid w:val="00DE0F21"/>
    <w:rsid w:val="00DE1081"/>
    <w:rsid w:val="00DE332D"/>
    <w:rsid w:val="00DE3704"/>
    <w:rsid w:val="00DE61E0"/>
    <w:rsid w:val="00DF0131"/>
    <w:rsid w:val="00DF1749"/>
    <w:rsid w:val="00DF6D08"/>
    <w:rsid w:val="00DF762B"/>
    <w:rsid w:val="00E012CF"/>
    <w:rsid w:val="00E013C3"/>
    <w:rsid w:val="00E04A78"/>
    <w:rsid w:val="00E05294"/>
    <w:rsid w:val="00E069B9"/>
    <w:rsid w:val="00E10016"/>
    <w:rsid w:val="00E20D7B"/>
    <w:rsid w:val="00E23FF4"/>
    <w:rsid w:val="00E2515A"/>
    <w:rsid w:val="00E26A11"/>
    <w:rsid w:val="00E3007A"/>
    <w:rsid w:val="00E30215"/>
    <w:rsid w:val="00E3057F"/>
    <w:rsid w:val="00E30DB6"/>
    <w:rsid w:val="00E32331"/>
    <w:rsid w:val="00E33FC4"/>
    <w:rsid w:val="00E34A9F"/>
    <w:rsid w:val="00E35B2A"/>
    <w:rsid w:val="00E36A28"/>
    <w:rsid w:val="00E371AE"/>
    <w:rsid w:val="00E40D13"/>
    <w:rsid w:val="00E40E18"/>
    <w:rsid w:val="00E41757"/>
    <w:rsid w:val="00E43ED2"/>
    <w:rsid w:val="00E4604E"/>
    <w:rsid w:val="00E516F3"/>
    <w:rsid w:val="00E517F1"/>
    <w:rsid w:val="00E55151"/>
    <w:rsid w:val="00E62117"/>
    <w:rsid w:val="00E65704"/>
    <w:rsid w:val="00E70381"/>
    <w:rsid w:val="00E70B8B"/>
    <w:rsid w:val="00E70F07"/>
    <w:rsid w:val="00E73008"/>
    <w:rsid w:val="00E73164"/>
    <w:rsid w:val="00E74D98"/>
    <w:rsid w:val="00E77CB5"/>
    <w:rsid w:val="00E80587"/>
    <w:rsid w:val="00E80780"/>
    <w:rsid w:val="00E812CE"/>
    <w:rsid w:val="00E83D38"/>
    <w:rsid w:val="00E8462E"/>
    <w:rsid w:val="00E84EC5"/>
    <w:rsid w:val="00E86166"/>
    <w:rsid w:val="00E902B4"/>
    <w:rsid w:val="00E9231C"/>
    <w:rsid w:val="00E96601"/>
    <w:rsid w:val="00E97B0B"/>
    <w:rsid w:val="00E97DA8"/>
    <w:rsid w:val="00EA44CA"/>
    <w:rsid w:val="00EB0B42"/>
    <w:rsid w:val="00EB0F49"/>
    <w:rsid w:val="00EB3ABE"/>
    <w:rsid w:val="00EB4E14"/>
    <w:rsid w:val="00EB71B5"/>
    <w:rsid w:val="00EB7A12"/>
    <w:rsid w:val="00EC1816"/>
    <w:rsid w:val="00EC608A"/>
    <w:rsid w:val="00EC6215"/>
    <w:rsid w:val="00ED0F3C"/>
    <w:rsid w:val="00ED201A"/>
    <w:rsid w:val="00ED4A19"/>
    <w:rsid w:val="00ED7BE3"/>
    <w:rsid w:val="00EE1165"/>
    <w:rsid w:val="00EE165C"/>
    <w:rsid w:val="00EE27A2"/>
    <w:rsid w:val="00EE3485"/>
    <w:rsid w:val="00EE72D0"/>
    <w:rsid w:val="00EF08FA"/>
    <w:rsid w:val="00EF0B9B"/>
    <w:rsid w:val="00EF15B9"/>
    <w:rsid w:val="00EF40ED"/>
    <w:rsid w:val="00EF4926"/>
    <w:rsid w:val="00EF4E5B"/>
    <w:rsid w:val="00EF542C"/>
    <w:rsid w:val="00EF63E1"/>
    <w:rsid w:val="00EF6A8F"/>
    <w:rsid w:val="00EF6D30"/>
    <w:rsid w:val="00EF7721"/>
    <w:rsid w:val="00F01402"/>
    <w:rsid w:val="00F109B5"/>
    <w:rsid w:val="00F12DFC"/>
    <w:rsid w:val="00F134F7"/>
    <w:rsid w:val="00F143FB"/>
    <w:rsid w:val="00F14A1C"/>
    <w:rsid w:val="00F15669"/>
    <w:rsid w:val="00F1664B"/>
    <w:rsid w:val="00F17908"/>
    <w:rsid w:val="00F2044C"/>
    <w:rsid w:val="00F20F3B"/>
    <w:rsid w:val="00F2791F"/>
    <w:rsid w:val="00F303A5"/>
    <w:rsid w:val="00F308DC"/>
    <w:rsid w:val="00F32072"/>
    <w:rsid w:val="00F3544D"/>
    <w:rsid w:val="00F37B36"/>
    <w:rsid w:val="00F422CF"/>
    <w:rsid w:val="00F425BD"/>
    <w:rsid w:val="00F42C59"/>
    <w:rsid w:val="00F42F0F"/>
    <w:rsid w:val="00F437B7"/>
    <w:rsid w:val="00F47540"/>
    <w:rsid w:val="00F509C7"/>
    <w:rsid w:val="00F524B9"/>
    <w:rsid w:val="00F525A0"/>
    <w:rsid w:val="00F5458F"/>
    <w:rsid w:val="00F56831"/>
    <w:rsid w:val="00F56942"/>
    <w:rsid w:val="00F60575"/>
    <w:rsid w:val="00F61752"/>
    <w:rsid w:val="00F62FD9"/>
    <w:rsid w:val="00F640F0"/>
    <w:rsid w:val="00F64B4F"/>
    <w:rsid w:val="00F659C7"/>
    <w:rsid w:val="00F65F44"/>
    <w:rsid w:val="00F66BC0"/>
    <w:rsid w:val="00F739D3"/>
    <w:rsid w:val="00F80547"/>
    <w:rsid w:val="00F8151C"/>
    <w:rsid w:val="00F84B86"/>
    <w:rsid w:val="00F86290"/>
    <w:rsid w:val="00F8680F"/>
    <w:rsid w:val="00F90DD0"/>
    <w:rsid w:val="00F91C80"/>
    <w:rsid w:val="00F91F35"/>
    <w:rsid w:val="00F92AF9"/>
    <w:rsid w:val="00F950B4"/>
    <w:rsid w:val="00FA1485"/>
    <w:rsid w:val="00FA1939"/>
    <w:rsid w:val="00FA3471"/>
    <w:rsid w:val="00FA38EE"/>
    <w:rsid w:val="00FA420C"/>
    <w:rsid w:val="00FA72DD"/>
    <w:rsid w:val="00FA792D"/>
    <w:rsid w:val="00FA7C33"/>
    <w:rsid w:val="00FB05CD"/>
    <w:rsid w:val="00FB29C1"/>
    <w:rsid w:val="00FB5D5E"/>
    <w:rsid w:val="00FB789D"/>
    <w:rsid w:val="00FC111D"/>
    <w:rsid w:val="00FC13E4"/>
    <w:rsid w:val="00FC38E9"/>
    <w:rsid w:val="00FC3B33"/>
    <w:rsid w:val="00FC460E"/>
    <w:rsid w:val="00FC49BB"/>
    <w:rsid w:val="00FC4EE1"/>
    <w:rsid w:val="00FC784D"/>
    <w:rsid w:val="00FC7A17"/>
    <w:rsid w:val="00FD055F"/>
    <w:rsid w:val="00FD2F69"/>
    <w:rsid w:val="00FD3A8D"/>
    <w:rsid w:val="00FD3FF1"/>
    <w:rsid w:val="00FD4936"/>
    <w:rsid w:val="00FD57B3"/>
    <w:rsid w:val="00FE3084"/>
    <w:rsid w:val="00FE3F78"/>
    <w:rsid w:val="00FE6788"/>
    <w:rsid w:val="00FE718F"/>
    <w:rsid w:val="00FF0A39"/>
    <w:rsid w:val="00FF4811"/>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5564846B"/>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Cambria" w:hAnsi="Cambria" w:cs="Times New Roman"/>
        <w:lang w:val="de-AT" w:eastAsia="de-AT"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22"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0E39A8"/>
    <w:pPr>
      <w:spacing w:line="280" w:lineRule="exact"/>
      <w:jc w:val="both"/>
    </w:pPr>
    <w:rPr>
      <w:rFonts w:ascii="Times New Roman" w:eastAsia="Times New Roman" w:hAnsi="Times New Roman"/>
      <w:sz w:val="22"/>
      <w:lang w:val="en-US" w:eastAsia="en-US"/>
    </w:rPr>
  </w:style>
  <w:style w:type="paragraph" w:styleId="berschrift1">
    <w:name w:val="heading 1"/>
    <w:basedOn w:val="Standard"/>
    <w:next w:val="Standard"/>
    <w:link w:val="berschrift1Zchn"/>
    <w:uiPriority w:val="99"/>
    <w:qFormat/>
    <w:rsid w:val="0002432F"/>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tLeast"/>
      <w:jc w:val="center"/>
      <w:outlineLvl w:val="0"/>
    </w:pPr>
    <w:rPr>
      <w:rFonts w:eastAsia="Cambria"/>
      <w:b/>
      <w:color w:val="000000"/>
      <w:lang w:eastAsia="x-none"/>
    </w:rPr>
  </w:style>
  <w:style w:type="paragraph" w:styleId="berschrift2">
    <w:name w:val="heading 2"/>
    <w:basedOn w:val="Standard"/>
    <w:next w:val="Standard"/>
    <w:link w:val="berschrift2Zchn"/>
    <w:unhideWhenUsed/>
    <w:qFormat/>
    <w:rsid w:val="00AC0EBF"/>
    <w:pPr>
      <w:keepNext/>
      <w:spacing w:before="240" w:after="60"/>
      <w:outlineLvl w:val="1"/>
    </w:pPr>
    <w:rPr>
      <w:b/>
      <w:bCs/>
      <w:iCs/>
      <w:szCs w:val="28"/>
      <w:u w:val="singl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link w:val="berschrift1"/>
    <w:uiPriority w:val="99"/>
    <w:locked/>
    <w:rsid w:val="0002432F"/>
    <w:rPr>
      <w:rFonts w:ascii="Times New Roman" w:hAnsi="Times New Roman" w:cs="Times New Roman"/>
      <w:b/>
      <w:color w:val="000000"/>
      <w:sz w:val="20"/>
      <w:szCs w:val="20"/>
      <w:lang w:val="en-US"/>
    </w:rPr>
  </w:style>
  <w:style w:type="paragraph" w:styleId="Sprechblasentext">
    <w:name w:val="Balloon Text"/>
    <w:basedOn w:val="Standard"/>
    <w:link w:val="SprechblasentextZchn"/>
    <w:uiPriority w:val="99"/>
    <w:semiHidden/>
    <w:rsid w:val="0002432F"/>
    <w:rPr>
      <w:rFonts w:ascii="Tahoma" w:eastAsia="Cambria" w:hAnsi="Tahoma"/>
      <w:sz w:val="16"/>
      <w:szCs w:val="16"/>
      <w:lang w:eastAsia="x-none"/>
    </w:rPr>
  </w:style>
  <w:style w:type="character" w:customStyle="1" w:styleId="SprechblasentextZchn">
    <w:name w:val="Sprechblasentext Zchn"/>
    <w:link w:val="Sprechblasentext"/>
    <w:uiPriority w:val="99"/>
    <w:semiHidden/>
    <w:locked/>
    <w:rsid w:val="0002432F"/>
    <w:rPr>
      <w:rFonts w:ascii="Tahoma" w:hAnsi="Tahoma" w:cs="Tahoma"/>
      <w:sz w:val="16"/>
      <w:szCs w:val="16"/>
      <w:lang w:val="en-US"/>
    </w:rPr>
  </w:style>
  <w:style w:type="character" w:customStyle="1" w:styleId="SprechblasentextZeichen">
    <w:name w:val="Sprechblasentext Zeichen"/>
    <w:uiPriority w:val="99"/>
    <w:semiHidden/>
    <w:locked/>
    <w:rsid w:val="00CA1CBE"/>
    <w:rPr>
      <w:rFonts w:ascii="Lucida Grande" w:hAnsi="Lucida Grande" w:cs="Times New Roman"/>
      <w:sz w:val="18"/>
      <w:szCs w:val="18"/>
    </w:rPr>
  </w:style>
  <w:style w:type="paragraph" w:styleId="Textkrper-Zeileneinzug">
    <w:name w:val="Body Text Indent"/>
    <w:basedOn w:val="Standard"/>
    <w:link w:val="Textkrper-ZeileneinzugZchn"/>
    <w:uiPriority w:val="99"/>
    <w:rsid w:val="0002432F"/>
    <w:pPr>
      <w:tabs>
        <w:tab w:val="left" w:pos="3600"/>
      </w:tabs>
      <w:ind w:left="3600" w:hanging="3600"/>
    </w:pPr>
    <w:rPr>
      <w:rFonts w:eastAsia="Cambria"/>
      <w:lang w:eastAsia="x-none"/>
    </w:rPr>
  </w:style>
  <w:style w:type="character" w:customStyle="1" w:styleId="Textkrper-ZeileneinzugZchn">
    <w:name w:val="Textkörper-Zeileneinzug Zchn"/>
    <w:link w:val="Textkrper-Zeileneinzug"/>
    <w:uiPriority w:val="99"/>
    <w:locked/>
    <w:rsid w:val="0002432F"/>
    <w:rPr>
      <w:rFonts w:ascii="Times New Roman" w:hAnsi="Times New Roman" w:cs="Times New Roman"/>
      <w:sz w:val="20"/>
      <w:szCs w:val="20"/>
      <w:lang w:val="en-US"/>
    </w:rPr>
  </w:style>
  <w:style w:type="paragraph" w:styleId="Fuzeile">
    <w:name w:val="footer"/>
    <w:basedOn w:val="Standard"/>
    <w:link w:val="FuzeileZchn"/>
    <w:uiPriority w:val="99"/>
    <w:rsid w:val="0002432F"/>
    <w:pPr>
      <w:tabs>
        <w:tab w:val="center" w:pos="4320"/>
        <w:tab w:val="right" w:pos="8640"/>
      </w:tabs>
    </w:pPr>
    <w:rPr>
      <w:rFonts w:eastAsia="Cambria"/>
      <w:lang w:eastAsia="x-none"/>
    </w:rPr>
  </w:style>
  <w:style w:type="character" w:customStyle="1" w:styleId="FuzeileZchn">
    <w:name w:val="Fußzeile Zchn"/>
    <w:link w:val="Fuzeile"/>
    <w:uiPriority w:val="99"/>
    <w:locked/>
    <w:rsid w:val="0002432F"/>
    <w:rPr>
      <w:rFonts w:ascii="Times New Roman" w:hAnsi="Times New Roman" w:cs="Times New Roman"/>
      <w:sz w:val="20"/>
      <w:szCs w:val="20"/>
      <w:lang w:val="en-US"/>
    </w:rPr>
  </w:style>
  <w:style w:type="character" w:styleId="Seitenzahl">
    <w:name w:val="page number"/>
    <w:uiPriority w:val="99"/>
    <w:rsid w:val="003C599B"/>
    <w:rPr>
      <w:rFonts w:cs="Times New Roman"/>
    </w:rPr>
  </w:style>
  <w:style w:type="paragraph" w:styleId="Kopfzeile">
    <w:name w:val="header"/>
    <w:basedOn w:val="Standard"/>
    <w:link w:val="KopfzeileZchn"/>
    <w:uiPriority w:val="99"/>
    <w:rsid w:val="0002432F"/>
    <w:pPr>
      <w:tabs>
        <w:tab w:val="center" w:pos="4320"/>
        <w:tab w:val="right" w:pos="8640"/>
      </w:tabs>
    </w:pPr>
    <w:rPr>
      <w:rFonts w:eastAsia="Cambria"/>
      <w:lang w:eastAsia="x-none"/>
    </w:rPr>
  </w:style>
  <w:style w:type="character" w:customStyle="1" w:styleId="KopfzeileZchn">
    <w:name w:val="Kopfzeile Zchn"/>
    <w:link w:val="Kopfzeile"/>
    <w:uiPriority w:val="99"/>
    <w:locked/>
    <w:rsid w:val="0002432F"/>
    <w:rPr>
      <w:rFonts w:ascii="Times New Roman" w:hAnsi="Times New Roman" w:cs="Times New Roman"/>
      <w:sz w:val="20"/>
      <w:szCs w:val="20"/>
      <w:lang w:val="en-US"/>
    </w:rPr>
  </w:style>
  <w:style w:type="paragraph" w:styleId="Textkrper">
    <w:name w:val="Body Text"/>
    <w:basedOn w:val="Standard"/>
    <w:link w:val="TextkrperZchn"/>
    <w:uiPriority w:val="99"/>
    <w:rsid w:val="0002432F"/>
    <w:pPr>
      <w:spacing w:after="120"/>
    </w:pPr>
    <w:rPr>
      <w:rFonts w:eastAsia="Cambria"/>
      <w:lang w:eastAsia="x-none"/>
    </w:rPr>
  </w:style>
  <w:style w:type="character" w:customStyle="1" w:styleId="TextkrperZchn">
    <w:name w:val="Textkörper Zchn"/>
    <w:link w:val="Textkrper"/>
    <w:uiPriority w:val="99"/>
    <w:locked/>
    <w:rsid w:val="0002432F"/>
    <w:rPr>
      <w:rFonts w:ascii="Times New Roman" w:hAnsi="Times New Roman" w:cs="Times New Roman"/>
      <w:sz w:val="20"/>
      <w:szCs w:val="20"/>
      <w:lang w:val="en-US"/>
    </w:rPr>
  </w:style>
  <w:style w:type="paragraph" w:styleId="Funotentext">
    <w:name w:val="footnote text"/>
    <w:basedOn w:val="Standard"/>
    <w:link w:val="FunotentextZchn"/>
    <w:uiPriority w:val="99"/>
    <w:semiHidden/>
    <w:rsid w:val="0002432F"/>
    <w:pPr>
      <w:spacing w:before="142" w:line="280" w:lineRule="atLeast"/>
    </w:pPr>
    <w:rPr>
      <w:rFonts w:ascii="Helvetica" w:eastAsia="Cambria" w:hAnsi="Helvetica"/>
      <w:lang w:val="en-GB" w:eastAsia="x-none"/>
    </w:rPr>
  </w:style>
  <w:style w:type="character" w:customStyle="1" w:styleId="FunotentextZchn">
    <w:name w:val="Fußnotentext Zchn"/>
    <w:link w:val="Funotentext"/>
    <w:uiPriority w:val="99"/>
    <w:semiHidden/>
    <w:locked/>
    <w:rsid w:val="0002432F"/>
    <w:rPr>
      <w:rFonts w:ascii="Helvetica" w:hAnsi="Helvetica" w:cs="Times New Roman"/>
      <w:sz w:val="20"/>
      <w:szCs w:val="20"/>
      <w:lang w:val="en-GB"/>
    </w:rPr>
  </w:style>
  <w:style w:type="character" w:styleId="Funotenzeichen">
    <w:name w:val="footnote reference"/>
    <w:uiPriority w:val="99"/>
    <w:semiHidden/>
    <w:rsid w:val="003C599B"/>
    <w:rPr>
      <w:rFonts w:cs="Times New Roman"/>
      <w:vertAlign w:val="superscript"/>
    </w:rPr>
  </w:style>
  <w:style w:type="table" w:styleId="Tabellenraster">
    <w:name w:val="Table Grid"/>
    <w:basedOn w:val="NormaleTabelle"/>
    <w:uiPriority w:val="99"/>
    <w:rsid w:val="0002432F"/>
    <w:rPr>
      <w:rFonts w:ascii="Times New Roman" w:eastAsia="Times New Roman" w:hAnsi="Times New Roman"/>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zeichen">
    <w:name w:val="annotation reference"/>
    <w:uiPriority w:val="99"/>
    <w:semiHidden/>
    <w:rsid w:val="003C599B"/>
    <w:rPr>
      <w:rFonts w:cs="Times New Roman"/>
      <w:sz w:val="18"/>
      <w:szCs w:val="18"/>
    </w:rPr>
  </w:style>
  <w:style w:type="paragraph" w:styleId="Kommentartext">
    <w:name w:val="annotation text"/>
    <w:basedOn w:val="Standard"/>
    <w:link w:val="KommentartextZchn"/>
    <w:uiPriority w:val="99"/>
    <w:semiHidden/>
    <w:rsid w:val="003C599B"/>
    <w:rPr>
      <w:rFonts w:eastAsia="Cambria"/>
      <w:lang w:eastAsia="x-none"/>
    </w:rPr>
  </w:style>
  <w:style w:type="character" w:customStyle="1" w:styleId="KommentartextZchn">
    <w:name w:val="Kommentartext Zchn"/>
    <w:link w:val="Kommentartext"/>
    <w:uiPriority w:val="99"/>
    <w:semiHidden/>
    <w:locked/>
    <w:rsid w:val="003C599B"/>
    <w:rPr>
      <w:rFonts w:ascii="Times New Roman" w:hAnsi="Times New Roman" w:cs="Times New Roman"/>
      <w:lang w:val="en-US"/>
    </w:rPr>
  </w:style>
  <w:style w:type="paragraph" w:styleId="Kommentarthema">
    <w:name w:val="annotation subject"/>
    <w:basedOn w:val="Kommentartext"/>
    <w:next w:val="Kommentartext"/>
    <w:link w:val="KommentarthemaZchn"/>
    <w:uiPriority w:val="99"/>
    <w:semiHidden/>
    <w:rsid w:val="003C599B"/>
    <w:rPr>
      <w:b/>
      <w:bCs/>
    </w:rPr>
  </w:style>
  <w:style w:type="character" w:customStyle="1" w:styleId="KommentarthemaZchn">
    <w:name w:val="Kommentarthema Zchn"/>
    <w:link w:val="Kommentarthema"/>
    <w:uiPriority w:val="99"/>
    <w:semiHidden/>
    <w:locked/>
    <w:rsid w:val="003C599B"/>
    <w:rPr>
      <w:rFonts w:ascii="Times New Roman" w:hAnsi="Times New Roman" w:cs="Times New Roman"/>
      <w:b/>
      <w:bCs/>
      <w:sz w:val="20"/>
      <w:szCs w:val="20"/>
      <w:lang w:val="en-US"/>
    </w:rPr>
  </w:style>
  <w:style w:type="paragraph" w:customStyle="1" w:styleId="FarbigeSchattierung-Akzent11">
    <w:name w:val="Farbige Schattierung - Akzent 11"/>
    <w:hidden/>
    <w:uiPriority w:val="99"/>
    <w:semiHidden/>
    <w:rsid w:val="003C599B"/>
    <w:rPr>
      <w:rFonts w:ascii="Times New Roman" w:eastAsia="Times New Roman" w:hAnsi="Times New Roman"/>
      <w:lang w:val="en-US" w:eastAsia="en-US"/>
    </w:rPr>
  </w:style>
  <w:style w:type="paragraph" w:styleId="StandardWeb">
    <w:name w:val="Normal (Web)"/>
    <w:basedOn w:val="Standard"/>
    <w:uiPriority w:val="99"/>
    <w:semiHidden/>
    <w:locked/>
    <w:rsid w:val="00716033"/>
    <w:pPr>
      <w:spacing w:before="100" w:beforeAutospacing="1" w:after="100" w:afterAutospacing="1"/>
    </w:pPr>
    <w:rPr>
      <w:rFonts w:eastAsia="Cambria"/>
      <w:sz w:val="24"/>
      <w:szCs w:val="24"/>
      <w:lang w:val="de-DE" w:eastAsia="de-DE"/>
    </w:rPr>
  </w:style>
  <w:style w:type="paragraph" w:styleId="Listenabsatz">
    <w:name w:val="List Paragraph"/>
    <w:basedOn w:val="Standard"/>
    <w:uiPriority w:val="34"/>
    <w:qFormat/>
    <w:rsid w:val="00642B62"/>
    <w:pPr>
      <w:spacing w:line="360" w:lineRule="auto"/>
      <w:ind w:left="720"/>
      <w:contextualSpacing/>
    </w:pPr>
    <w:rPr>
      <w:rFonts w:ascii="Verdana" w:hAnsi="Verdana"/>
      <w:lang w:val="de-AT" w:eastAsia="de-DE"/>
    </w:rPr>
  </w:style>
  <w:style w:type="paragraph" w:styleId="Textkrper2">
    <w:name w:val="Body Text 2"/>
    <w:basedOn w:val="Standard"/>
    <w:link w:val="Textkrper2Zchn"/>
    <w:uiPriority w:val="99"/>
    <w:semiHidden/>
    <w:unhideWhenUsed/>
    <w:locked/>
    <w:rsid w:val="0043212B"/>
    <w:pPr>
      <w:spacing w:after="120" w:line="480" w:lineRule="auto"/>
    </w:pPr>
  </w:style>
  <w:style w:type="character" w:customStyle="1" w:styleId="Textkrper2Zchn">
    <w:name w:val="Textkörper 2 Zchn"/>
    <w:link w:val="Textkrper2"/>
    <w:uiPriority w:val="99"/>
    <w:semiHidden/>
    <w:rsid w:val="0043212B"/>
    <w:rPr>
      <w:rFonts w:ascii="Times New Roman" w:eastAsia="Times New Roman" w:hAnsi="Times New Roman"/>
      <w:lang w:val="en-US" w:eastAsia="en-US"/>
    </w:rPr>
  </w:style>
  <w:style w:type="character" w:styleId="Fett">
    <w:name w:val="Strong"/>
    <w:uiPriority w:val="22"/>
    <w:qFormat/>
    <w:rsid w:val="00273EA2"/>
    <w:rPr>
      <w:b/>
      <w:bCs/>
    </w:rPr>
  </w:style>
  <w:style w:type="paragraph" w:styleId="berarbeitung">
    <w:name w:val="Revision"/>
    <w:hidden/>
    <w:uiPriority w:val="99"/>
    <w:semiHidden/>
    <w:rsid w:val="00C57E96"/>
    <w:rPr>
      <w:rFonts w:ascii="Times New Roman" w:eastAsia="Times New Roman" w:hAnsi="Times New Roman"/>
      <w:lang w:val="en-US" w:eastAsia="en-US"/>
    </w:rPr>
  </w:style>
  <w:style w:type="character" w:customStyle="1" w:styleId="berschrift2Zchn">
    <w:name w:val="Überschrift 2 Zchn"/>
    <w:link w:val="berschrift2"/>
    <w:rsid w:val="00AC0EBF"/>
    <w:rPr>
      <w:rFonts w:ascii="Times New Roman" w:eastAsia="Times New Roman" w:hAnsi="Times New Roman" w:cs="Times New Roman"/>
      <w:b/>
      <w:bCs/>
      <w:iCs/>
      <w:sz w:val="22"/>
      <w:szCs w:val="28"/>
      <w:u w:val="single"/>
      <w:lang w:val="en-US" w:eastAsia="en-US"/>
    </w:rPr>
  </w:style>
</w:styles>
</file>

<file path=word/vbaData.xml><?xml version="1.0" encoding="utf-8"?>
<wne:vbaSuppData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e:mcds>
    <wne:mcd wne:macroName="PROJECT.MODUL1.TOGGLECOL3" wne:name="Project.Modul1.toggleCol3" wne:bEncrypt="00" wne:cmg="56"/>
  </wne:mcds>
</wne:vbaSuppData>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86025535">
      <w:bodyDiv w:val="1"/>
      <w:marLeft w:val="0"/>
      <w:marRight w:val="0"/>
      <w:marTop w:val="0"/>
      <w:marBottom w:val="0"/>
      <w:divBdr>
        <w:top w:val="none" w:sz="0" w:space="0" w:color="auto"/>
        <w:left w:val="none" w:sz="0" w:space="0" w:color="auto"/>
        <w:bottom w:val="none" w:sz="0" w:space="0" w:color="auto"/>
        <w:right w:val="none" w:sz="0" w:space="0" w:color="auto"/>
      </w:divBdr>
    </w:div>
    <w:div w:id="1461455753">
      <w:marLeft w:val="0"/>
      <w:marRight w:val="0"/>
      <w:marTop w:val="0"/>
      <w:marBottom w:val="0"/>
      <w:divBdr>
        <w:top w:val="none" w:sz="0" w:space="0" w:color="auto"/>
        <w:left w:val="none" w:sz="0" w:space="0" w:color="auto"/>
        <w:bottom w:val="none" w:sz="0" w:space="0" w:color="auto"/>
        <w:right w:val="none" w:sz="0" w:space="0" w:color="auto"/>
      </w:divBdr>
    </w:div>
    <w:div w:id="1461455754">
      <w:marLeft w:val="0"/>
      <w:marRight w:val="0"/>
      <w:marTop w:val="0"/>
      <w:marBottom w:val="0"/>
      <w:divBdr>
        <w:top w:val="none" w:sz="0" w:space="0" w:color="auto"/>
        <w:left w:val="none" w:sz="0" w:space="0" w:color="auto"/>
        <w:bottom w:val="none" w:sz="0" w:space="0" w:color="auto"/>
        <w:right w:val="none" w:sz="0" w:space="0" w:color="auto"/>
      </w:divBdr>
    </w:div>
    <w:div w:id="1461455755">
      <w:marLeft w:val="0"/>
      <w:marRight w:val="0"/>
      <w:marTop w:val="0"/>
      <w:marBottom w:val="0"/>
      <w:divBdr>
        <w:top w:val="none" w:sz="0" w:space="0" w:color="auto"/>
        <w:left w:val="none" w:sz="0" w:space="0" w:color="auto"/>
        <w:bottom w:val="none" w:sz="0" w:space="0" w:color="auto"/>
        <w:right w:val="none" w:sz="0" w:space="0" w:color="auto"/>
      </w:divBdr>
    </w:div>
    <w:div w:id="1461455756">
      <w:marLeft w:val="0"/>
      <w:marRight w:val="0"/>
      <w:marTop w:val="0"/>
      <w:marBottom w:val="0"/>
      <w:divBdr>
        <w:top w:val="none" w:sz="0" w:space="0" w:color="auto"/>
        <w:left w:val="none" w:sz="0" w:space="0" w:color="auto"/>
        <w:bottom w:val="none" w:sz="0" w:space="0" w:color="auto"/>
        <w:right w:val="none" w:sz="0" w:space="0" w:color="auto"/>
      </w:divBdr>
    </w:div>
    <w:div w:id="1461455757">
      <w:marLeft w:val="0"/>
      <w:marRight w:val="0"/>
      <w:marTop w:val="0"/>
      <w:marBottom w:val="0"/>
      <w:divBdr>
        <w:top w:val="none" w:sz="0" w:space="0" w:color="auto"/>
        <w:left w:val="none" w:sz="0" w:space="0" w:color="auto"/>
        <w:bottom w:val="none" w:sz="0" w:space="0" w:color="auto"/>
        <w:right w:val="none" w:sz="0" w:space="0" w:color="auto"/>
      </w:divBdr>
    </w:div>
    <w:div w:id="1461455758">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1.xml"/><Relationship Id="rId1" Type="http://schemas.microsoft.com/office/2006/relationships/vbaProject" Target="vbaProject.bin"/><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_rels/vbaProject.bin.rels><?xml version="1.0" encoding="UTF-8" standalone="yes"?>
<Relationships xmlns="http://schemas.openxmlformats.org/package/2006/relationships"><Relationship Id="rId1" Type="http://schemas.microsoft.com/office/2006/relationships/wordVbaData" Target="vbaData.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10E49C-6A45-4EB7-A3C5-8AFACCBAF9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27</Pages>
  <Words>6076</Words>
  <Characters>38285</Characters>
  <Application>Microsoft Office Word</Application>
  <DocSecurity>4</DocSecurity>
  <Lines>319</Lines>
  <Paragraphs>88</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LinksUpToDate>false</LinksUpToDate>
  <CharactersWithSpaces>44273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2021-11-30T11:32:00Z</dcterms:created>
  <dcterms:modified xsi:type="dcterms:W3CDTF">2021-11-30T11:32:00Z</dcterms:modified>
</cp:coreProperties>
</file>

<file path=userCustomization/customUI.xml><?xml version="1.0" encoding="utf-8"?>
<mso:customUI xmlns:doc="http://schemas.microsoft.com/office/2006/01/customui/currentDocument" xmlns:mso="http://schemas.microsoft.com/office/2006/01/customui">
  <mso:ribbon>
    <mso:qat>
      <mso:documentControls>
        <mso:separator idQ="doc:sep1" visible="true"/>
        <mso:button idQ="doc:toggleCol3_1" visible="true" label="Comments on/off" imageMso="FrameCreateLeft" onAction="toggleCol3"/>
      </mso:documentControls>
    </mso:qat>
  </mso:ribbon>
</mso:customUI>
</file>